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5CBC9" w14:textId="0E5FF8B1" w:rsidR="002D2B29" w:rsidRPr="001808C5" w:rsidRDefault="002D2B29" w:rsidP="002D2B29">
      <w:pPr>
        <w:pStyle w:val="3GPPHeader"/>
        <w:rPr>
          <w:highlight w:val="yellow"/>
        </w:rPr>
      </w:pPr>
      <w:bookmarkStart w:id="0" w:name="_GoBack"/>
      <w:bookmarkEnd w:id="0"/>
      <w:r w:rsidRPr="001808C5">
        <w:t xml:space="preserve">3GPP TSG RAN WG1 Meeting </w:t>
      </w:r>
      <w:r w:rsidR="00F35F64">
        <w:t>#96</w:t>
      </w:r>
      <w:r w:rsidRPr="001808C5">
        <w:tab/>
        <w:t>R1-</w:t>
      </w:r>
      <w:r w:rsidR="00DC2DA6" w:rsidRPr="00DC2DA6">
        <w:t>1902826</w:t>
      </w:r>
    </w:p>
    <w:p w14:paraId="0867B816" w14:textId="3F0F7F05" w:rsidR="002D2B29" w:rsidRPr="005C15EB" w:rsidRDefault="00F35F64" w:rsidP="002D2B29">
      <w:pPr>
        <w:pStyle w:val="3GPPHeader"/>
      </w:pPr>
      <w:r w:rsidRPr="00F35F64">
        <w:t>Athens, Greece, 25</w:t>
      </w:r>
      <w:r w:rsidRPr="00F35F64">
        <w:rPr>
          <w:vertAlign w:val="superscript"/>
        </w:rPr>
        <w:t>th</w:t>
      </w:r>
      <w:r>
        <w:t xml:space="preserve"> </w:t>
      </w:r>
      <w:r w:rsidRPr="00F35F64">
        <w:t>February – 1</w:t>
      </w:r>
      <w:r w:rsidRPr="00F35F64">
        <w:rPr>
          <w:vertAlign w:val="superscript"/>
        </w:rPr>
        <w:t>st</w:t>
      </w:r>
      <w:r>
        <w:t xml:space="preserve"> </w:t>
      </w:r>
      <w:proofErr w:type="gramStart"/>
      <w:r w:rsidRPr="00F35F64">
        <w:t>March,</w:t>
      </w:r>
      <w:proofErr w:type="gramEnd"/>
      <w:r w:rsidRPr="00F35F64">
        <w:t xml:space="preserve"> 2019</w:t>
      </w:r>
    </w:p>
    <w:p w14:paraId="0E0DE436" w14:textId="77777777" w:rsidR="002D2B29" w:rsidRPr="005C15EB" w:rsidRDefault="002D2B29" w:rsidP="002D2B29">
      <w:pPr>
        <w:pStyle w:val="3GPPHeader"/>
      </w:pPr>
    </w:p>
    <w:p w14:paraId="45F89248" w14:textId="77777777" w:rsidR="002D2B29" w:rsidRPr="001808C5" w:rsidRDefault="002D2B29" w:rsidP="002D2B29">
      <w:pPr>
        <w:pStyle w:val="3GPPHeader"/>
      </w:pPr>
      <w:r w:rsidRPr="001808C5">
        <w:t>Source:</w:t>
      </w:r>
      <w:r w:rsidRPr="001808C5">
        <w:tab/>
        <w:t>Ericsson</w:t>
      </w:r>
    </w:p>
    <w:p w14:paraId="6C10A381" w14:textId="4CD923A1" w:rsidR="002D2B29" w:rsidRPr="001808C5" w:rsidRDefault="002D2B29" w:rsidP="002D2B29">
      <w:pPr>
        <w:pStyle w:val="3GPPHeader"/>
      </w:pPr>
      <w:r w:rsidRPr="001808C5">
        <w:t>Title:</w:t>
      </w:r>
      <w:r w:rsidRPr="001808C5">
        <w:tab/>
      </w:r>
      <w:r w:rsidR="00DA66A9" w:rsidRPr="001808C5">
        <w:t>On full power UL transmission</w:t>
      </w:r>
    </w:p>
    <w:p w14:paraId="555D736A" w14:textId="1EE2913F" w:rsidR="002D2B29" w:rsidRPr="001808C5" w:rsidRDefault="002D2B29" w:rsidP="002D2B29">
      <w:pPr>
        <w:pStyle w:val="3GPPHeader"/>
      </w:pPr>
      <w:r w:rsidRPr="001808C5">
        <w:t>Agenda Item:</w:t>
      </w:r>
      <w:r w:rsidRPr="001808C5">
        <w:tab/>
      </w:r>
      <w:r w:rsidR="00DA66A9" w:rsidRPr="001808C5">
        <w:t>7.2.8.4</w:t>
      </w:r>
    </w:p>
    <w:p w14:paraId="7D21848B" w14:textId="77777777" w:rsidR="002D2B29" w:rsidRPr="001808C5" w:rsidRDefault="002D2B29" w:rsidP="002D2B29">
      <w:pPr>
        <w:pStyle w:val="3GPPHeader"/>
      </w:pPr>
      <w:r w:rsidRPr="001808C5">
        <w:t>Document for:</w:t>
      </w:r>
      <w:r w:rsidRPr="001808C5">
        <w:tab/>
        <w:t>Discussion and Decision</w:t>
      </w:r>
    </w:p>
    <w:p w14:paraId="72B2365A" w14:textId="3959F3C7" w:rsidR="00E90E49" w:rsidRPr="0029430B" w:rsidRDefault="007F75D5" w:rsidP="00CE0424">
      <w:pPr>
        <w:pStyle w:val="Heading1"/>
      </w:pPr>
      <w:r w:rsidRPr="0029430B">
        <w:t>Introduction</w:t>
      </w:r>
    </w:p>
    <w:p w14:paraId="779061FE" w14:textId="3A5934A8" w:rsidR="00374942" w:rsidRDefault="00374942" w:rsidP="00374942">
      <w:pPr>
        <w:pStyle w:val="BodyText"/>
        <w:rPr>
          <w:lang w:val="en-AU"/>
        </w:rPr>
      </w:pPr>
      <w:r>
        <w:rPr>
          <w:lang w:val="en-AU"/>
        </w:rPr>
        <w:t>In RAN1#94bis, some potential solutions enabling full power transmission for PUSCH were identified:</w:t>
      </w:r>
    </w:p>
    <w:p w14:paraId="790C3B0A" w14:textId="77777777" w:rsidR="00374942" w:rsidRPr="009F0ABA" w:rsidRDefault="00374942" w:rsidP="00374942">
      <w:pPr>
        <w:spacing w:after="0" w:line="240" w:lineRule="auto"/>
        <w:ind w:left="1287" w:hanging="720"/>
        <w:rPr>
          <w:rFonts w:ascii="Times" w:eastAsia="Batang" w:hAnsi="Times" w:cs="Times New Roman"/>
          <w:b/>
          <w:sz w:val="20"/>
          <w:szCs w:val="24"/>
          <w:highlight w:val="green"/>
          <w:lang w:val="en-GB"/>
        </w:rPr>
      </w:pPr>
      <w:r w:rsidRPr="009F0ABA">
        <w:rPr>
          <w:rFonts w:ascii="Times" w:eastAsia="Batang" w:hAnsi="Times" w:cs="Times New Roman"/>
          <w:b/>
          <w:sz w:val="20"/>
          <w:szCs w:val="24"/>
          <w:highlight w:val="green"/>
          <w:lang w:val="en-GB"/>
        </w:rPr>
        <w:t>Agreement</w:t>
      </w:r>
    </w:p>
    <w:p w14:paraId="6541F2E1" w14:textId="77777777" w:rsidR="00374942" w:rsidRPr="009F0ABA" w:rsidRDefault="00374942" w:rsidP="00374942">
      <w:pPr>
        <w:spacing w:after="0" w:line="240" w:lineRule="auto"/>
        <w:ind w:left="567"/>
        <w:rPr>
          <w:rFonts w:ascii="Times" w:eastAsia="Batang" w:hAnsi="Times" w:cs="Times New Roman"/>
          <w:sz w:val="20"/>
          <w:szCs w:val="24"/>
          <w:lang w:val="en-GB"/>
        </w:rPr>
      </w:pPr>
      <w:r w:rsidRPr="009F0ABA">
        <w:rPr>
          <w:rFonts w:ascii="Times" w:eastAsia="Batang" w:hAnsi="Times" w:cs="Times New Roman"/>
          <w:sz w:val="20"/>
          <w:szCs w:val="24"/>
          <w:lang w:val="en-GB"/>
        </w:rPr>
        <w:t>Consider the following potential solutions and other solutions (such as combination of the solutions below) for</w:t>
      </w:r>
      <w:r w:rsidRPr="009F0ABA">
        <w:rPr>
          <w:rFonts w:ascii="Times" w:eastAsia="Batang" w:hAnsi="Times" w:cs="Times New Roman" w:hint="eastAsia"/>
          <w:sz w:val="20"/>
          <w:szCs w:val="24"/>
          <w:lang w:val="en-GB"/>
        </w:rPr>
        <w:t xml:space="preserve"> </w:t>
      </w:r>
      <w:r w:rsidRPr="009F0ABA">
        <w:rPr>
          <w:rFonts w:ascii="Times" w:eastAsia="Batang" w:hAnsi="Times" w:cs="Times New Roman"/>
          <w:sz w:val="20"/>
          <w:szCs w:val="24"/>
          <w:lang w:val="en-GB"/>
        </w:rPr>
        <w:t>UL full power transmission. Decision will be made in RAN1#95:</w:t>
      </w:r>
    </w:p>
    <w:p w14:paraId="2E0F9282" w14:textId="77777777" w:rsidR="00374942" w:rsidRPr="009F0ABA" w:rsidRDefault="00374942" w:rsidP="00374942">
      <w:pPr>
        <w:spacing w:after="0" w:line="240" w:lineRule="auto"/>
        <w:ind w:left="1287" w:hanging="720"/>
        <w:rPr>
          <w:rFonts w:ascii="Times" w:eastAsia="Batang" w:hAnsi="Times" w:cs="Times New Roman"/>
          <w:sz w:val="20"/>
          <w:szCs w:val="24"/>
          <w:lang w:val="en-GB"/>
        </w:rPr>
      </w:pPr>
      <w:r w:rsidRPr="009F0ABA">
        <w:rPr>
          <w:rFonts w:ascii="Times" w:eastAsia="Batang" w:hAnsi="Times" w:cs="Times New Roman"/>
          <w:sz w:val="20"/>
          <w:szCs w:val="24"/>
          <w:lang w:val="en-GB"/>
        </w:rPr>
        <w:t>Option 1: Refinement/adjustment of UL codebook is supported</w:t>
      </w:r>
    </w:p>
    <w:p w14:paraId="267446DE" w14:textId="77777777" w:rsidR="00374942" w:rsidRPr="009F0ABA" w:rsidRDefault="00374942" w:rsidP="00F4409D">
      <w:pPr>
        <w:numPr>
          <w:ilvl w:val="1"/>
          <w:numId w:val="16"/>
        </w:numPr>
        <w:spacing w:after="0" w:line="240" w:lineRule="auto"/>
        <w:ind w:left="1367"/>
        <w:rPr>
          <w:rFonts w:ascii="Times" w:eastAsia="Batang" w:hAnsi="Times" w:cs="Times New Roman"/>
          <w:sz w:val="20"/>
          <w:szCs w:val="24"/>
          <w:lang w:val="en-GB"/>
        </w:rPr>
      </w:pPr>
      <w:r w:rsidRPr="009F0ABA">
        <w:rPr>
          <w:rFonts w:ascii="Times" w:eastAsia="Batang" w:hAnsi="Times" w:cs="Times New Roman"/>
          <w:sz w:val="20"/>
          <w:szCs w:val="24"/>
          <w:lang w:val="en-GB"/>
        </w:rPr>
        <w:t xml:space="preserve">1-1: Support a new </w:t>
      </w:r>
      <w:proofErr w:type="spellStart"/>
      <w:r w:rsidRPr="009F0ABA">
        <w:rPr>
          <w:rFonts w:ascii="Times" w:eastAsia="Batang" w:hAnsi="Times" w:cs="Times New Roman"/>
          <w:sz w:val="20"/>
          <w:szCs w:val="24"/>
          <w:lang w:val="en-GB"/>
        </w:rPr>
        <w:t>codebookSubset</w:t>
      </w:r>
      <w:proofErr w:type="spellEnd"/>
      <w:r w:rsidRPr="009F0ABA">
        <w:rPr>
          <w:rFonts w:ascii="Times" w:eastAsia="Batang" w:hAnsi="Times" w:cs="Times New Roman"/>
          <w:sz w:val="20"/>
          <w:szCs w:val="24"/>
          <w:lang w:val="en-GB"/>
        </w:rPr>
        <w:t xml:space="preserve"> for non-coherent and partial-coherent transmission capable UEs</w:t>
      </w:r>
    </w:p>
    <w:p w14:paraId="55CF6A9E" w14:textId="77777777" w:rsidR="00374942" w:rsidRPr="009F0ABA" w:rsidRDefault="00374942" w:rsidP="00F4409D">
      <w:pPr>
        <w:numPr>
          <w:ilvl w:val="1"/>
          <w:numId w:val="16"/>
        </w:numPr>
        <w:spacing w:after="0" w:line="240" w:lineRule="auto"/>
        <w:ind w:left="1367"/>
        <w:rPr>
          <w:rFonts w:ascii="Times" w:eastAsia="Batang" w:hAnsi="Times" w:cs="Times New Roman"/>
          <w:sz w:val="20"/>
          <w:szCs w:val="24"/>
          <w:lang w:val="en-GB"/>
        </w:rPr>
      </w:pPr>
      <w:r w:rsidRPr="009F0ABA">
        <w:rPr>
          <w:rFonts w:ascii="Times" w:eastAsia="Batang" w:hAnsi="Times" w:cs="Times New Roman"/>
          <w:sz w:val="20"/>
          <w:szCs w:val="24"/>
          <w:lang w:val="en-GB"/>
        </w:rPr>
        <w:t>1-2: Introduce additional scaling factor for uplink codebook</w:t>
      </w:r>
    </w:p>
    <w:p w14:paraId="113A238A" w14:textId="77777777" w:rsidR="00374942" w:rsidRPr="009F0ABA" w:rsidRDefault="00374942" w:rsidP="00374942">
      <w:pPr>
        <w:spacing w:after="0" w:line="240" w:lineRule="auto"/>
        <w:ind w:left="1287" w:hanging="720"/>
        <w:rPr>
          <w:rFonts w:ascii="Times" w:eastAsia="Batang" w:hAnsi="Times" w:cs="Times New Roman"/>
          <w:sz w:val="20"/>
          <w:szCs w:val="24"/>
          <w:lang w:val="en-GB"/>
        </w:rPr>
      </w:pPr>
      <w:r w:rsidRPr="009F0ABA">
        <w:rPr>
          <w:rFonts w:ascii="Times" w:eastAsia="Batang" w:hAnsi="Times" w:cs="Times New Roman"/>
          <w:sz w:val="20"/>
          <w:szCs w:val="24"/>
          <w:lang w:val="en-GB"/>
        </w:rPr>
        <w:t>Option 2: UE transparently appl</w:t>
      </w:r>
      <w:r>
        <w:rPr>
          <w:rFonts w:ascii="Times" w:eastAsia="Batang" w:hAnsi="Times" w:cs="Times New Roman"/>
          <w:sz w:val="20"/>
          <w:szCs w:val="24"/>
          <w:lang w:val="en-GB"/>
        </w:rPr>
        <w:t>ies</w:t>
      </w:r>
      <w:r w:rsidRPr="009F0ABA">
        <w:rPr>
          <w:rFonts w:ascii="Times" w:eastAsia="Batang" w:hAnsi="Times" w:cs="Times New Roman"/>
          <w:sz w:val="20"/>
          <w:szCs w:val="24"/>
          <w:lang w:val="en-GB"/>
        </w:rPr>
        <w:t xml:space="preserve"> a small cyclic or linear delay</w:t>
      </w:r>
    </w:p>
    <w:p w14:paraId="7E722D6F" w14:textId="77777777" w:rsidR="00374942" w:rsidRPr="009F0ABA" w:rsidRDefault="00374942" w:rsidP="00374942">
      <w:pPr>
        <w:spacing w:after="0" w:line="240" w:lineRule="auto"/>
        <w:ind w:left="1287" w:hanging="720"/>
        <w:rPr>
          <w:rFonts w:ascii="Times" w:eastAsia="Batang" w:hAnsi="Times" w:cs="Times New Roman"/>
          <w:sz w:val="20"/>
          <w:szCs w:val="24"/>
          <w:lang w:val="en-GB"/>
        </w:rPr>
      </w:pPr>
      <w:r w:rsidRPr="009F0ABA">
        <w:rPr>
          <w:rFonts w:ascii="Times" w:eastAsia="Batang" w:hAnsi="Times" w:cs="Times New Roman"/>
          <w:sz w:val="20"/>
          <w:szCs w:val="24"/>
          <w:lang w:val="en-GB"/>
        </w:rPr>
        <w:t>Option 3: Power control mechanism to be modified to support UL full power transmission without precluding the use of full rated PA(s)</w:t>
      </w:r>
    </w:p>
    <w:p w14:paraId="7D460663" w14:textId="77777777" w:rsidR="00374942" w:rsidRPr="009F0ABA" w:rsidRDefault="00374942" w:rsidP="00F4409D">
      <w:pPr>
        <w:numPr>
          <w:ilvl w:val="1"/>
          <w:numId w:val="16"/>
        </w:numPr>
        <w:spacing w:after="0" w:line="240" w:lineRule="auto"/>
        <w:ind w:left="1367"/>
        <w:rPr>
          <w:rFonts w:ascii="Times" w:eastAsia="Batang" w:hAnsi="Times" w:cs="Times New Roman"/>
          <w:sz w:val="20"/>
          <w:szCs w:val="24"/>
          <w:lang w:val="en-GB"/>
        </w:rPr>
      </w:pPr>
      <w:r w:rsidRPr="009F0ABA">
        <w:rPr>
          <w:rFonts w:ascii="Times" w:eastAsia="Batang" w:hAnsi="Times" w:cs="Times New Roman"/>
          <w:sz w:val="20"/>
          <w:szCs w:val="24"/>
          <w:lang w:val="en-GB"/>
        </w:rPr>
        <w:t>Note: Full rated PA refers to a PA having power not lower than that of the power class</w:t>
      </w:r>
    </w:p>
    <w:p w14:paraId="027008F7" w14:textId="77777777" w:rsidR="00374942" w:rsidRDefault="00374942" w:rsidP="00374942">
      <w:pPr>
        <w:pStyle w:val="BodyText"/>
        <w:ind w:left="567"/>
        <w:rPr>
          <w:rFonts w:ascii="Times" w:eastAsia="Batang" w:hAnsi="Times" w:cs="Times New Roman"/>
          <w:sz w:val="20"/>
          <w:szCs w:val="24"/>
          <w:lang w:val="en-GB"/>
        </w:rPr>
      </w:pPr>
      <w:r w:rsidRPr="009F0ABA">
        <w:rPr>
          <w:rFonts w:ascii="Times" w:eastAsia="Batang" w:hAnsi="Times" w:cs="Times New Roman"/>
          <w:sz w:val="20"/>
          <w:szCs w:val="24"/>
          <w:lang w:val="en-GB"/>
        </w:rPr>
        <w:t>Option 4: Up to UE implementation (no specification impact)</w:t>
      </w:r>
    </w:p>
    <w:p w14:paraId="7B415384" w14:textId="5F43B5E3" w:rsidR="002D2B29" w:rsidRDefault="002D2B29" w:rsidP="002D2B29">
      <w:pPr>
        <w:pStyle w:val="BodyText"/>
        <w:rPr>
          <w:lang w:val="en-AU"/>
        </w:rPr>
      </w:pPr>
      <w:r>
        <w:rPr>
          <w:lang w:val="en-AU"/>
        </w:rPr>
        <w:t xml:space="preserve">And at RAN1#95 it was also agreed that </w:t>
      </w:r>
      <w:r w:rsidR="00BC188C">
        <w:rPr>
          <w:lang w:val="en-AU"/>
        </w:rPr>
        <w:t>full power for UEs with non-coherent and partially coherent capability is optionally supported, and options for this support were expanded:</w:t>
      </w:r>
    </w:p>
    <w:p w14:paraId="0272FA45" w14:textId="77777777" w:rsidR="00BC188C" w:rsidRPr="00BC188C" w:rsidRDefault="00BC188C" w:rsidP="00D9561B">
      <w:pPr>
        <w:spacing w:after="0" w:line="240" w:lineRule="auto"/>
        <w:ind w:left="567"/>
        <w:rPr>
          <w:rFonts w:ascii="Times" w:eastAsia="Batang" w:hAnsi="Times" w:cs="Times New Roman"/>
          <w:b/>
          <w:sz w:val="20"/>
          <w:szCs w:val="20"/>
          <w:highlight w:val="green"/>
          <w:lang w:val="en-GB" w:eastAsia="x-none"/>
        </w:rPr>
      </w:pPr>
      <w:r w:rsidRPr="00BC188C">
        <w:rPr>
          <w:rFonts w:ascii="Times" w:eastAsia="Batang" w:hAnsi="Times" w:cs="Times New Roman"/>
          <w:b/>
          <w:sz w:val="20"/>
          <w:szCs w:val="20"/>
          <w:highlight w:val="green"/>
          <w:lang w:val="en-GB" w:eastAsia="x-none"/>
        </w:rPr>
        <w:t>Agreement</w:t>
      </w:r>
    </w:p>
    <w:p w14:paraId="0FF7D880" w14:textId="77777777" w:rsidR="00BC188C" w:rsidRPr="00BC188C" w:rsidRDefault="00BC188C" w:rsidP="00D9561B">
      <w:pPr>
        <w:spacing w:after="0" w:line="240" w:lineRule="auto"/>
        <w:ind w:left="567"/>
        <w:rPr>
          <w:rFonts w:ascii="Times" w:eastAsia="Batang" w:hAnsi="Times" w:cs="Arial"/>
          <w:sz w:val="20"/>
          <w:szCs w:val="20"/>
          <w:lang w:val="en-GB"/>
        </w:rPr>
      </w:pPr>
      <w:r w:rsidRPr="00BC188C">
        <w:rPr>
          <w:rFonts w:ascii="Times" w:eastAsia="Batang" w:hAnsi="Times" w:cs="Arial"/>
          <w:sz w:val="20"/>
          <w:szCs w:val="20"/>
          <w:lang w:val="en-GB"/>
        </w:rPr>
        <w:t xml:space="preserve">Full TX power UL transmission with multiple power amplifier is supported </w:t>
      </w:r>
      <w:r w:rsidRPr="00BC188C">
        <w:rPr>
          <w:rFonts w:ascii="Times" w:eastAsia="Batang" w:hAnsi="Times" w:cs="Arial"/>
          <w:color w:val="FF0000"/>
          <w:sz w:val="20"/>
          <w:szCs w:val="20"/>
          <w:lang w:val="en-GB"/>
        </w:rPr>
        <w:t>at least</w:t>
      </w:r>
      <w:r w:rsidRPr="00BC188C">
        <w:rPr>
          <w:rFonts w:ascii="Times" w:eastAsia="Batang" w:hAnsi="Times" w:cs="Arial"/>
          <w:sz w:val="20"/>
          <w:szCs w:val="20"/>
          <w:lang w:val="en-GB"/>
        </w:rPr>
        <w:t xml:space="preserve"> for </w:t>
      </w:r>
      <w:proofErr w:type="gramStart"/>
      <w:r w:rsidRPr="00BC188C">
        <w:rPr>
          <w:rFonts w:ascii="Times" w:eastAsia="Batang" w:hAnsi="Times" w:cs="Arial"/>
          <w:sz w:val="20"/>
          <w:szCs w:val="20"/>
          <w:lang w:val="en-GB"/>
        </w:rPr>
        <w:t>codebook based</w:t>
      </w:r>
      <w:proofErr w:type="gramEnd"/>
      <w:r w:rsidRPr="00BC188C">
        <w:rPr>
          <w:rFonts w:ascii="Times" w:eastAsia="Batang" w:hAnsi="Times" w:cs="Arial"/>
          <w:sz w:val="20"/>
          <w:szCs w:val="20"/>
          <w:lang w:val="en-GB"/>
        </w:rPr>
        <w:t xml:space="preserve"> UL transmission for non-coherent and partial/non-coherent capable UEs</w:t>
      </w:r>
    </w:p>
    <w:p w14:paraId="32395928" w14:textId="77777777" w:rsidR="00BC188C" w:rsidRPr="00BC188C" w:rsidRDefault="00BC188C" w:rsidP="00D9561B">
      <w:pPr>
        <w:numPr>
          <w:ilvl w:val="0"/>
          <w:numId w:val="24"/>
        </w:numPr>
        <w:spacing w:after="0" w:line="240" w:lineRule="auto"/>
        <w:ind w:left="1287"/>
        <w:rPr>
          <w:rFonts w:ascii="Times" w:eastAsia="Batang" w:hAnsi="Times" w:cs="Times New Roman"/>
          <w:sz w:val="20"/>
          <w:szCs w:val="20"/>
          <w:lang w:val="en-GB" w:eastAsia="x-none"/>
        </w:rPr>
      </w:pPr>
      <w:r w:rsidRPr="00BC188C">
        <w:rPr>
          <w:rFonts w:ascii="Times" w:eastAsia="Batang" w:hAnsi="Times" w:cs="Times New Roman"/>
          <w:sz w:val="20"/>
          <w:szCs w:val="20"/>
          <w:lang w:val="en-GB" w:eastAsia="x-none"/>
        </w:rPr>
        <w:t>This specification support is a UE optional feature</w:t>
      </w:r>
    </w:p>
    <w:p w14:paraId="5A2DE70D" w14:textId="67474282" w:rsidR="00BC188C" w:rsidRPr="00E359B0" w:rsidRDefault="00BC188C" w:rsidP="00D9561B">
      <w:pPr>
        <w:numPr>
          <w:ilvl w:val="0"/>
          <w:numId w:val="24"/>
        </w:numPr>
        <w:spacing w:line="240" w:lineRule="auto"/>
        <w:ind w:left="1282"/>
        <w:rPr>
          <w:lang w:val="en-AU"/>
        </w:rPr>
      </w:pPr>
      <w:r w:rsidRPr="00E359B0">
        <w:rPr>
          <w:rFonts w:ascii="Times" w:eastAsia="Batang" w:hAnsi="Times" w:cs="Times New Roman"/>
          <w:sz w:val="20"/>
          <w:szCs w:val="20"/>
          <w:lang w:val="en-GB" w:eastAsia="x-none"/>
        </w:rPr>
        <w:t>FFS: Whether this applies for the entire codebook or subset of codebook</w:t>
      </w:r>
    </w:p>
    <w:p w14:paraId="79D7431F" w14:textId="77777777" w:rsidR="002D2B29" w:rsidRPr="002D2B29" w:rsidRDefault="002D2B29" w:rsidP="002D2B29">
      <w:pPr>
        <w:spacing w:after="0" w:line="240" w:lineRule="auto"/>
        <w:ind w:left="567"/>
        <w:rPr>
          <w:rFonts w:ascii="Times" w:eastAsia="Batang" w:hAnsi="Times" w:cs="Times New Roman"/>
          <w:sz w:val="20"/>
          <w:szCs w:val="24"/>
          <w:lang w:val="en-GB"/>
        </w:rPr>
      </w:pPr>
      <w:r w:rsidRPr="002D2B29">
        <w:rPr>
          <w:rFonts w:ascii="Times" w:eastAsia="Batang" w:hAnsi="Times" w:cs="Times New Roman"/>
          <w:sz w:val="20"/>
          <w:szCs w:val="24"/>
          <w:highlight w:val="green"/>
          <w:lang w:val="en-GB"/>
        </w:rPr>
        <w:t>Agreement</w:t>
      </w:r>
    </w:p>
    <w:p w14:paraId="5236EAC8" w14:textId="77777777" w:rsidR="002D2B29" w:rsidRPr="002D2B29" w:rsidRDefault="002D2B29" w:rsidP="002D2B29">
      <w:pPr>
        <w:spacing w:after="0" w:line="240" w:lineRule="auto"/>
        <w:ind w:left="567"/>
        <w:rPr>
          <w:rFonts w:ascii="Times" w:eastAsia="Batang" w:hAnsi="Times" w:cs="Times New Roman"/>
          <w:sz w:val="20"/>
          <w:szCs w:val="24"/>
          <w:lang w:val="en-GB"/>
        </w:rPr>
      </w:pPr>
      <w:r w:rsidRPr="002D2B29">
        <w:rPr>
          <w:rFonts w:ascii="Times" w:eastAsia="Batang" w:hAnsi="Times" w:cs="Times New Roman"/>
          <w:sz w:val="20"/>
          <w:szCs w:val="24"/>
          <w:lang w:val="en-GB"/>
        </w:rPr>
        <w:t>Full TX power UL transmission, one additional option (option 5) is added</w:t>
      </w:r>
    </w:p>
    <w:p w14:paraId="1FD9D180" w14:textId="77777777" w:rsidR="002D2B29" w:rsidRPr="002D2B29" w:rsidRDefault="002D2B29" w:rsidP="002D2B29">
      <w:pPr>
        <w:spacing w:after="0" w:line="240" w:lineRule="auto"/>
        <w:ind w:left="567"/>
        <w:rPr>
          <w:rFonts w:ascii="Times" w:eastAsia="Batang" w:hAnsi="Times" w:cs="Times New Roman"/>
          <w:sz w:val="20"/>
          <w:szCs w:val="24"/>
          <w:lang w:val="en-GB"/>
        </w:rPr>
      </w:pPr>
      <w:r w:rsidRPr="002D2B29">
        <w:rPr>
          <w:rFonts w:ascii="Times" w:eastAsia="Batang" w:hAnsi="Times" w:cs="Times New Roman"/>
          <w:b/>
          <w:sz w:val="20"/>
          <w:szCs w:val="24"/>
          <w:lang w:val="en-GB"/>
        </w:rPr>
        <w:t>O</w:t>
      </w:r>
      <w:r w:rsidRPr="002D2B29">
        <w:rPr>
          <w:rFonts w:ascii="Times" w:eastAsia="Batang" w:hAnsi="Times" w:cs="Times New Roman" w:hint="eastAsia"/>
          <w:b/>
          <w:sz w:val="20"/>
          <w:szCs w:val="24"/>
          <w:lang w:val="en-GB"/>
        </w:rPr>
        <w:t>ption5</w:t>
      </w:r>
      <w:r w:rsidRPr="002D2B29">
        <w:rPr>
          <w:rFonts w:ascii="Times" w:eastAsia="Batang" w:hAnsi="Times" w:cs="Times New Roman" w:hint="eastAsia"/>
          <w:sz w:val="20"/>
          <w:szCs w:val="24"/>
          <w:lang w:val="en-GB"/>
        </w:rPr>
        <w:t>:</w:t>
      </w:r>
      <w:r w:rsidRPr="002D2B29">
        <w:rPr>
          <w:rFonts w:ascii="Times" w:eastAsia="Batang" w:hAnsi="Times" w:cs="Times New Roman"/>
          <w:sz w:val="20"/>
          <w:szCs w:val="24"/>
          <w:lang w:val="en-GB"/>
        </w:rPr>
        <w:t xml:space="preserve"> F</w:t>
      </w:r>
      <w:r w:rsidRPr="002D2B29">
        <w:rPr>
          <w:rFonts w:ascii="Times" w:eastAsia="Batang" w:hAnsi="Times" w:cs="Times New Roman" w:hint="eastAsia"/>
          <w:sz w:val="20"/>
          <w:szCs w:val="24"/>
          <w:lang w:val="en-GB"/>
        </w:rPr>
        <w:t>or the precoders with 0 entries</w:t>
      </w:r>
      <w:r w:rsidRPr="002D2B29">
        <w:rPr>
          <w:rFonts w:ascii="Times" w:eastAsia="Batang" w:hAnsi="Times" w:cs="Times New Roman"/>
          <w:sz w:val="20"/>
          <w:szCs w:val="24"/>
          <w:lang w:val="en-GB"/>
        </w:rPr>
        <w:t xml:space="preserve">, the linear value </w:t>
      </w:r>
      <w:r w:rsidRPr="002D2B29">
        <w:rPr>
          <w:rFonts w:ascii="Times" w:eastAsia="Batang" w:hAnsi="Times" w:cs="Times New Roman"/>
          <w:sz w:val="20"/>
          <w:szCs w:val="24"/>
          <w:lang w:val="en-GB"/>
        </w:rPr>
        <w:object w:dxaOrig="1980" w:dyaOrig="420" w14:anchorId="70A15F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3pt;height:21.75pt" o:ole="">
            <v:imagedata r:id="rId8" o:title=""/>
          </v:shape>
          <o:OLEObject Type="Embed" ProgID="Equation.DSMT4" ShapeID="_x0000_i1025" DrawAspect="Content" ObjectID="_1611760866" r:id="rId9"/>
        </w:object>
      </w:r>
      <w:r w:rsidRPr="002D2B29">
        <w:rPr>
          <w:rFonts w:ascii="Times" w:eastAsia="Batang" w:hAnsi="Times" w:cs="Times New Roman"/>
          <w:sz w:val="20"/>
          <w:szCs w:val="24"/>
          <w:lang w:val="en-GB"/>
        </w:rPr>
        <w:fldChar w:fldCharType="begin"/>
      </w:r>
      <w:r w:rsidRPr="002D2B29">
        <w:rPr>
          <w:rFonts w:ascii="Times" w:eastAsia="Batang" w:hAnsi="Times" w:cs="Times New Roman"/>
          <w:sz w:val="20"/>
          <w:szCs w:val="24"/>
          <w:lang w:val="en-GB"/>
        </w:rPr>
        <w:instrText xml:space="preserve"> QUOTE </w:instrText>
      </w:r>
      <m:oMath>
        <m:sSub>
          <m:sSubPr>
            <m:ctrlPr>
              <w:rPr>
                <w:rFonts w:ascii="Cambria Math" w:eastAsia="Batang" w:hAnsi="Cambria Math" w:cs="Times New Roman"/>
                <w:sz w:val="20"/>
                <w:szCs w:val="24"/>
                <w:lang w:val="en-GB"/>
              </w:rPr>
            </m:ctrlPr>
          </m:sSubPr>
          <m:e>
            <m:acc>
              <m:accPr>
                <m:ctrlPr>
                  <w:rPr>
                    <w:rFonts w:ascii="Cambria Math" w:eastAsia="Batang" w:hAnsi="Cambria Math" w:cs="Times New Roman"/>
                    <w:sz w:val="20"/>
                    <w:szCs w:val="24"/>
                    <w:lang w:val="en-GB"/>
                  </w:rPr>
                </m:ctrlPr>
              </m:accPr>
              <m:e>
                <m:r>
                  <m:rPr>
                    <m:sty m:val="p"/>
                  </m:rPr>
                  <w:rPr>
                    <w:rFonts w:ascii="Cambria Math" w:eastAsia="Batang" w:hAnsi="Times" w:cs="Times New Roman"/>
                    <w:sz w:val="20"/>
                    <w:szCs w:val="24"/>
                    <w:lang w:val="en-GB"/>
                  </w:rPr>
                  <m:t>P</m:t>
                </m:r>
              </m:e>
            </m:acc>
          </m:e>
          <m:sub>
            <m:r>
              <m:rPr>
                <m:nor/>
              </m:rPr>
              <w:rPr>
                <w:rFonts w:ascii="Times" w:eastAsia="Batang" w:hAnsi="Times" w:cs="Times New Roman"/>
                <w:sz w:val="20"/>
                <w:szCs w:val="24"/>
                <w:lang w:val="en-GB"/>
              </w:rPr>
              <m:t>PUSCH</m:t>
            </m:r>
            <m:r>
              <m:rPr>
                <m:sty m:val="p"/>
              </m:rPr>
              <w:rPr>
                <w:rFonts w:ascii="Cambria Math" w:eastAsia="Batang" w:hAnsi="Times" w:cs="Times New Roman"/>
                <w:sz w:val="20"/>
                <w:szCs w:val="24"/>
                <w:lang w:val="en-GB"/>
              </w:rPr>
              <m:t>,b,f,c</m:t>
            </m:r>
          </m:sub>
        </m:sSub>
        <m:r>
          <m:rPr>
            <m:sty m:val="p"/>
          </m:rPr>
          <w:rPr>
            <w:rFonts w:ascii="Cambria Math" w:eastAsia="Batang" w:hAnsi="Times" w:cs="Times New Roman"/>
            <w:sz w:val="20"/>
            <w:szCs w:val="24"/>
            <w:lang w:val="en-GB"/>
          </w:rPr>
          <m:t>(i,j,</m:t>
        </m:r>
        <m:sSub>
          <m:sSubPr>
            <m:ctrlPr>
              <w:rPr>
                <w:rFonts w:ascii="Cambria Math" w:eastAsia="Batang" w:hAnsi="Cambria Math" w:cs="Times New Roman"/>
                <w:sz w:val="20"/>
                <w:szCs w:val="24"/>
                <w:lang w:val="en-GB"/>
              </w:rPr>
            </m:ctrlPr>
          </m:sSubPr>
          <m:e>
            <m:r>
              <m:rPr>
                <m:sty m:val="p"/>
              </m:rPr>
              <w:rPr>
                <w:rFonts w:ascii="Cambria Math" w:eastAsia="Batang" w:hAnsi="Times" w:cs="Times New Roman"/>
                <w:sz w:val="20"/>
                <w:szCs w:val="24"/>
                <w:lang w:val="en-GB"/>
              </w:rPr>
              <m:t>q</m:t>
            </m:r>
          </m:e>
          <m:sub>
            <m:r>
              <m:rPr>
                <m:sty m:val="p"/>
              </m:rPr>
              <w:rPr>
                <w:rFonts w:ascii="Cambria Math" w:eastAsia="Batang" w:hAnsi="Times" w:cs="Times New Roman"/>
                <w:sz w:val="20"/>
                <w:szCs w:val="24"/>
                <w:lang w:val="en-GB"/>
              </w:rPr>
              <m:t>d</m:t>
            </m:r>
          </m:sub>
        </m:sSub>
        <m:r>
          <m:rPr>
            <m:sty m:val="p"/>
          </m:rPr>
          <w:rPr>
            <w:rFonts w:ascii="Cambria Math" w:eastAsia="Batang" w:hAnsi="Times" w:cs="Times New Roman"/>
            <w:sz w:val="20"/>
            <w:szCs w:val="24"/>
            <w:lang w:val="en-GB"/>
          </w:rPr>
          <m:t>,l)</m:t>
        </m:r>
      </m:oMath>
      <w:r w:rsidRPr="002D2B29">
        <w:rPr>
          <w:rFonts w:ascii="Times" w:eastAsia="Batang" w:hAnsi="Times" w:cs="Times New Roman"/>
          <w:sz w:val="20"/>
          <w:szCs w:val="24"/>
          <w:lang w:val="en-GB"/>
        </w:rPr>
        <w:instrText xml:space="preserve"> </w:instrText>
      </w:r>
      <w:r w:rsidRPr="002D2B29">
        <w:rPr>
          <w:rFonts w:ascii="Times" w:eastAsia="Batang" w:hAnsi="Times" w:cs="Times New Roman"/>
          <w:sz w:val="20"/>
          <w:szCs w:val="24"/>
          <w:lang w:val="en-GB"/>
        </w:rPr>
        <w:fldChar w:fldCharType="end"/>
      </w:r>
      <w:r w:rsidRPr="002D2B29">
        <w:rPr>
          <w:rFonts w:ascii="Times" w:eastAsia="Batang" w:hAnsi="Times" w:cs="Times New Roman"/>
          <w:sz w:val="20"/>
          <w:szCs w:val="24"/>
          <w:lang w:val="en-GB"/>
        </w:rPr>
        <w:t xml:space="preserve"> of a PUSCH transmission power is scaled by a ratio </w:t>
      </w:r>
      <w:r w:rsidRPr="002D2B29">
        <w:rPr>
          <w:rFonts w:ascii="Times" w:eastAsia="Batang" w:hAnsi="Times" w:cs="Times New Roman"/>
          <w:sz w:val="20"/>
          <w:szCs w:val="24"/>
          <w:lang w:val="en-GB"/>
        </w:rPr>
        <w:sym w:font="Symbol" w:char="F061"/>
      </w:r>
      <w:r w:rsidRPr="002D2B29">
        <w:rPr>
          <w:rFonts w:ascii="Times" w:eastAsia="Batang" w:hAnsi="Times" w:cs="Times New Roman"/>
          <w:sz w:val="20"/>
          <w:szCs w:val="24"/>
          <w:lang w:val="en-GB"/>
        </w:rPr>
        <w:t xml:space="preserve">Rel-16.  The value of </w:t>
      </w:r>
      <w:r w:rsidRPr="002D2B29">
        <w:rPr>
          <w:rFonts w:ascii="Times" w:eastAsia="Batang" w:hAnsi="Times" w:cs="Times New Roman"/>
          <w:sz w:val="20"/>
          <w:szCs w:val="24"/>
          <w:lang w:val="en-GB"/>
        </w:rPr>
        <w:sym w:font="Symbol" w:char="F061"/>
      </w:r>
      <w:r w:rsidRPr="002D2B29">
        <w:rPr>
          <w:rFonts w:ascii="Times" w:eastAsia="Batang" w:hAnsi="Times" w:cs="Times New Roman"/>
          <w:sz w:val="20"/>
          <w:szCs w:val="24"/>
          <w:lang w:val="en-GB"/>
        </w:rPr>
        <w:t>Rel-16 is selected up to UE implementation within the range of [</w:t>
      </w:r>
      <w:r w:rsidRPr="002D2B29">
        <w:rPr>
          <w:rFonts w:ascii="Times" w:eastAsia="Batang" w:hAnsi="Times" w:cs="Times New Roman"/>
          <w:sz w:val="20"/>
          <w:szCs w:val="24"/>
          <w:lang w:val="en-GB"/>
        </w:rPr>
        <w:sym w:font="Symbol" w:char="F061"/>
      </w:r>
      <w:r w:rsidRPr="002D2B29">
        <w:rPr>
          <w:rFonts w:ascii="Times" w:eastAsia="Batang" w:hAnsi="Times" w:cs="Times New Roman"/>
          <w:sz w:val="20"/>
          <w:szCs w:val="24"/>
          <w:lang w:val="en-GB"/>
        </w:rPr>
        <w:t>Rel-15, 1</w:t>
      </w:r>
      <w:proofErr w:type="gramStart"/>
      <w:r w:rsidRPr="002D2B29">
        <w:rPr>
          <w:rFonts w:ascii="Times" w:eastAsia="Batang" w:hAnsi="Times" w:cs="Times New Roman"/>
          <w:sz w:val="20"/>
          <w:szCs w:val="24"/>
          <w:lang w:val="en-GB"/>
        </w:rPr>
        <w:t>],  where</w:t>
      </w:r>
      <w:proofErr w:type="gramEnd"/>
      <w:r w:rsidRPr="002D2B29">
        <w:rPr>
          <w:rFonts w:ascii="Times" w:eastAsia="Batang" w:hAnsi="Times" w:cs="Times New Roman"/>
          <w:sz w:val="20"/>
          <w:szCs w:val="24"/>
          <w:lang w:val="en-GB"/>
        </w:rPr>
        <w:t xml:space="preserve"> </w:t>
      </w:r>
      <w:r w:rsidRPr="002D2B29">
        <w:rPr>
          <w:rFonts w:ascii="Times" w:eastAsia="Batang" w:hAnsi="Times" w:cs="Times New Roman"/>
          <w:sz w:val="20"/>
          <w:szCs w:val="24"/>
          <w:lang w:val="en-GB"/>
        </w:rPr>
        <w:sym w:font="Symbol" w:char="F061"/>
      </w:r>
      <w:r w:rsidRPr="002D2B29">
        <w:rPr>
          <w:rFonts w:ascii="Times" w:eastAsia="Batang" w:hAnsi="Times" w:cs="Times New Roman"/>
          <w:sz w:val="20"/>
          <w:szCs w:val="24"/>
          <w:lang w:val="en-GB"/>
        </w:rPr>
        <w:t xml:space="preserve">Rel-15 is the ratio of the number of antenna ports with a non-zero PUSCH transmission power to the number of configured antenna ports for the PUSCH transmission scheme as defined in NR Rel-15 specification.  </w:t>
      </w:r>
    </w:p>
    <w:p w14:paraId="0246E2FC" w14:textId="6C5DC796" w:rsidR="002D2B29" w:rsidRPr="002D2B29" w:rsidRDefault="002D2B29" w:rsidP="002D2B29">
      <w:pPr>
        <w:pStyle w:val="ListParagraph"/>
        <w:numPr>
          <w:ilvl w:val="0"/>
          <w:numId w:val="16"/>
        </w:numPr>
        <w:spacing w:after="0" w:line="240" w:lineRule="auto"/>
        <w:rPr>
          <w:rFonts w:eastAsia="Batang" w:cs="Times New Roman"/>
          <w:sz w:val="20"/>
          <w:lang w:val="en-GB" w:eastAsia="en-US"/>
        </w:rPr>
      </w:pPr>
      <w:r w:rsidRPr="002D2B29">
        <w:rPr>
          <w:rFonts w:eastAsia="Batang" w:cs="Times New Roman"/>
          <w:sz w:val="20"/>
          <w:lang w:val="en-GB"/>
        </w:rPr>
        <w:t xml:space="preserve">UE is required to maintain consistent </w:t>
      </w:r>
      <w:r w:rsidRPr="002D2B29">
        <w:rPr>
          <w:lang w:val="en-GB"/>
        </w:rPr>
        <w:sym w:font="Symbol" w:char="F061"/>
      </w:r>
      <w:r w:rsidRPr="002D2B29">
        <w:rPr>
          <w:rFonts w:eastAsia="Batang" w:cs="Times New Roman"/>
          <w:sz w:val="20"/>
          <w:lang w:val="en-GB"/>
        </w:rPr>
        <w:t>Rel-16</w:t>
      </w:r>
      <w:r w:rsidRPr="002D2B29">
        <w:rPr>
          <w:rFonts w:eastAsia="Batang" w:cs="Times New Roman"/>
          <w:sz w:val="20"/>
          <w:lang w:val="en-GB"/>
        </w:rPr>
        <w:fldChar w:fldCharType="begin"/>
      </w:r>
      <w:r w:rsidRPr="002D2B29">
        <w:rPr>
          <w:rFonts w:eastAsia="Batang" w:cs="Times New Roman"/>
          <w:sz w:val="20"/>
          <w:lang w:val="en-GB"/>
        </w:rPr>
        <w:instrText xml:space="preserve"> QUOTE </w:instrText>
      </w:r>
      <m:oMath>
        <m:sSub>
          <m:sSubPr>
            <m:ctrlPr>
              <w:rPr>
                <w:rFonts w:ascii="Cambria Math" w:eastAsia="Batang" w:hAnsi="Cambria Math" w:cs="Times New Roman"/>
                <w:sz w:val="20"/>
                <w:lang w:val="en-GB"/>
              </w:rPr>
            </m:ctrlPr>
          </m:sSubPr>
          <m:e>
            <m:r>
              <m:rPr>
                <m:sty m:val="p"/>
              </m:rPr>
              <w:rPr>
                <w:rFonts w:ascii="Cambria Math" w:eastAsia="Batang" w:hAnsi="Cambria Math" w:cs="Times New Roman"/>
                <w:sz w:val="20"/>
                <w:lang w:val="en-GB"/>
              </w:rPr>
              <m:t>α</m:t>
            </m:r>
          </m:e>
          <m:sub>
            <m:r>
              <m:rPr>
                <m:sty m:val="p"/>
              </m:rPr>
              <w:rPr>
                <w:rFonts w:ascii="Cambria Math" w:eastAsia="Batang" w:hAnsi="Cambria Math" w:cs="Times New Roman"/>
                <w:sz w:val="20"/>
                <w:lang w:val="en-GB"/>
              </w:rPr>
              <m:t>Rel-16</m:t>
            </m:r>
          </m:sub>
        </m:sSub>
      </m:oMath>
      <w:r w:rsidRPr="002D2B29">
        <w:rPr>
          <w:rFonts w:eastAsia="Batang" w:cs="Times New Roman"/>
          <w:sz w:val="20"/>
          <w:lang w:val="en-GB"/>
        </w:rPr>
        <w:instrText xml:space="preserve"> </w:instrText>
      </w:r>
      <w:r w:rsidRPr="002D2B29">
        <w:rPr>
          <w:rFonts w:eastAsia="Batang" w:cs="Times New Roman"/>
          <w:sz w:val="20"/>
          <w:lang w:val="en-GB"/>
        </w:rPr>
        <w:fldChar w:fldCharType="end"/>
      </w:r>
      <w:r w:rsidRPr="002D2B29">
        <w:rPr>
          <w:rFonts w:eastAsia="Batang" w:cs="Times New Roman"/>
          <w:sz w:val="20"/>
          <w:lang w:val="en-GB"/>
        </w:rPr>
        <w:t xml:space="preserve"> value on different occasions of PUSCH transmissions with the same precoder for PUSCH</w:t>
      </w:r>
    </w:p>
    <w:p w14:paraId="747E9BF6" w14:textId="77777777" w:rsidR="002D2B29" w:rsidRPr="002D2B29" w:rsidRDefault="002D2B29" w:rsidP="002D2B29">
      <w:pPr>
        <w:spacing w:after="0" w:line="240" w:lineRule="auto"/>
        <w:ind w:left="567"/>
        <w:rPr>
          <w:rFonts w:ascii="Times" w:eastAsia="Batang" w:hAnsi="Times" w:cs="Times New Roman"/>
          <w:sz w:val="20"/>
          <w:szCs w:val="24"/>
          <w:lang w:val="en-GB"/>
        </w:rPr>
      </w:pPr>
    </w:p>
    <w:p w14:paraId="383211F9" w14:textId="77777777" w:rsidR="002D2B29" w:rsidRPr="002D2B29" w:rsidRDefault="002D2B29" w:rsidP="002D2B29">
      <w:pPr>
        <w:spacing w:after="0" w:line="240" w:lineRule="auto"/>
        <w:ind w:left="567"/>
        <w:rPr>
          <w:rFonts w:ascii="Times" w:eastAsia="Batang" w:hAnsi="Times" w:cs="Times New Roman"/>
          <w:sz w:val="20"/>
          <w:szCs w:val="24"/>
          <w:lang w:val="en-GB"/>
        </w:rPr>
      </w:pPr>
      <w:r w:rsidRPr="002D2B29">
        <w:rPr>
          <w:rFonts w:ascii="Times" w:eastAsia="Batang" w:hAnsi="Times" w:cs="Times New Roman"/>
          <w:sz w:val="20"/>
          <w:szCs w:val="24"/>
          <w:highlight w:val="green"/>
          <w:lang w:val="en-GB"/>
        </w:rPr>
        <w:t>Agreement</w:t>
      </w:r>
    </w:p>
    <w:p w14:paraId="73E853B2" w14:textId="77777777" w:rsidR="002D2B29" w:rsidRPr="002D2B29" w:rsidRDefault="002D2B29" w:rsidP="002D2B29">
      <w:pPr>
        <w:spacing w:after="0" w:line="240" w:lineRule="auto"/>
        <w:ind w:left="567"/>
        <w:rPr>
          <w:rFonts w:ascii="Times" w:eastAsia="Batang" w:hAnsi="Times" w:cs="Times New Roman"/>
          <w:sz w:val="20"/>
          <w:szCs w:val="24"/>
          <w:lang w:val="en-GB"/>
        </w:rPr>
      </w:pPr>
      <w:r w:rsidRPr="002D2B29">
        <w:rPr>
          <w:rFonts w:ascii="Times" w:eastAsia="Batang" w:hAnsi="Times" w:cs="Times New Roman"/>
          <w:sz w:val="20"/>
          <w:szCs w:val="24"/>
          <w:lang w:val="en-GB"/>
        </w:rPr>
        <w:t>Full TX power UL transmission, option 4 is updated as follows</w:t>
      </w:r>
    </w:p>
    <w:p w14:paraId="32DFD67D" w14:textId="37284589" w:rsidR="002D2B29" w:rsidRDefault="002D2B29" w:rsidP="002D2B29">
      <w:pPr>
        <w:spacing w:after="0" w:line="240" w:lineRule="auto"/>
        <w:ind w:left="567"/>
        <w:rPr>
          <w:rFonts w:ascii="Times" w:eastAsia="Batang" w:hAnsi="Times" w:cs="Times New Roman"/>
          <w:sz w:val="20"/>
          <w:szCs w:val="24"/>
          <w:lang w:val="en-GB"/>
        </w:rPr>
      </w:pPr>
      <w:r w:rsidRPr="002D2B29">
        <w:rPr>
          <w:rFonts w:ascii="Times" w:eastAsia="Batang" w:hAnsi="Times" w:cs="Times New Roman"/>
          <w:b/>
          <w:sz w:val="20"/>
          <w:szCs w:val="24"/>
          <w:lang w:val="en-GB"/>
        </w:rPr>
        <w:t>Option 4</w:t>
      </w:r>
      <w:r w:rsidRPr="002D2B29">
        <w:rPr>
          <w:rFonts w:ascii="Times" w:eastAsia="Batang" w:hAnsi="Times" w:cs="Times New Roman"/>
          <w:sz w:val="20"/>
          <w:szCs w:val="24"/>
          <w:lang w:val="en-GB"/>
        </w:rPr>
        <w:t>: Up to UE implementation with UE capability signalling of full power transmission in UL (no specification impact)</w:t>
      </w:r>
    </w:p>
    <w:p w14:paraId="347FA2A8" w14:textId="1FC2867E" w:rsidR="003804CC" w:rsidRDefault="003804CC" w:rsidP="003804CC">
      <w:pPr>
        <w:spacing w:after="0" w:line="240" w:lineRule="auto"/>
        <w:rPr>
          <w:rFonts w:ascii="Times" w:eastAsia="Batang" w:hAnsi="Times" w:cs="Times New Roman"/>
          <w:sz w:val="20"/>
          <w:szCs w:val="24"/>
          <w:lang w:val="en-GB" w:eastAsia="x-none"/>
        </w:rPr>
      </w:pPr>
      <w:bookmarkStart w:id="1" w:name="_Toc517265033"/>
    </w:p>
    <w:p w14:paraId="04AE4E58" w14:textId="1043DBEB" w:rsidR="00287E12" w:rsidRDefault="00287E12" w:rsidP="003804CC">
      <w:pPr>
        <w:spacing w:after="0" w:line="240" w:lineRule="auto"/>
        <w:rPr>
          <w:rFonts w:ascii="Times" w:eastAsia="Batang" w:hAnsi="Times" w:cs="Times New Roman"/>
          <w:sz w:val="20"/>
          <w:szCs w:val="24"/>
          <w:lang w:val="en-GB" w:eastAsia="x-none"/>
        </w:rPr>
      </w:pPr>
      <w:r>
        <w:rPr>
          <w:rFonts w:ascii="Times" w:eastAsia="Batang" w:hAnsi="Times" w:cs="Times New Roman"/>
          <w:sz w:val="20"/>
          <w:szCs w:val="24"/>
          <w:lang w:val="en-GB" w:eastAsia="x-none"/>
        </w:rPr>
        <w:t xml:space="preserve">UE </w:t>
      </w:r>
      <w:r w:rsidR="00390001">
        <w:rPr>
          <w:rFonts w:ascii="Times" w:eastAsia="Batang" w:hAnsi="Times" w:cs="Times New Roman"/>
          <w:sz w:val="20"/>
          <w:szCs w:val="24"/>
          <w:lang w:val="en-GB" w:eastAsia="x-none"/>
        </w:rPr>
        <w:t xml:space="preserve">implementations supported by capabilities for </w:t>
      </w:r>
      <w:r>
        <w:rPr>
          <w:rFonts w:ascii="Times" w:eastAsia="Batang" w:hAnsi="Times" w:cs="Times New Roman"/>
          <w:sz w:val="20"/>
          <w:szCs w:val="24"/>
          <w:lang w:val="en-GB" w:eastAsia="x-none"/>
        </w:rPr>
        <w:t xml:space="preserve">full power were updated in </w:t>
      </w:r>
      <w:r w:rsidR="000947B6">
        <w:rPr>
          <w:rFonts w:ascii="Times" w:eastAsia="Batang" w:hAnsi="Times" w:cs="Times New Roman"/>
          <w:sz w:val="20"/>
          <w:szCs w:val="24"/>
          <w:lang w:val="en-GB" w:eastAsia="x-none"/>
        </w:rPr>
        <w:t xml:space="preserve">the January </w:t>
      </w:r>
      <w:r>
        <w:rPr>
          <w:rFonts w:ascii="Times" w:eastAsia="Batang" w:hAnsi="Times" w:cs="Times New Roman"/>
          <w:sz w:val="20"/>
          <w:szCs w:val="24"/>
          <w:lang w:val="en-GB" w:eastAsia="x-none"/>
        </w:rPr>
        <w:t>RAN1</w:t>
      </w:r>
      <w:r w:rsidR="000947B6">
        <w:rPr>
          <w:rFonts w:ascii="Times" w:eastAsia="Batang" w:hAnsi="Times" w:cs="Times New Roman"/>
          <w:sz w:val="20"/>
          <w:szCs w:val="24"/>
          <w:lang w:val="en-GB" w:eastAsia="x-none"/>
        </w:rPr>
        <w:t xml:space="preserve"> </w:t>
      </w:r>
      <w:proofErr w:type="spellStart"/>
      <w:r w:rsidR="000947B6">
        <w:rPr>
          <w:rFonts w:ascii="Times" w:eastAsia="Batang" w:hAnsi="Times" w:cs="Times New Roman"/>
          <w:sz w:val="20"/>
          <w:szCs w:val="24"/>
          <w:lang w:val="en-GB" w:eastAsia="x-none"/>
        </w:rPr>
        <w:t>adhoc</w:t>
      </w:r>
      <w:proofErr w:type="spellEnd"/>
      <w:r w:rsidR="004010DB">
        <w:rPr>
          <w:rFonts w:ascii="Times" w:eastAsia="Batang" w:hAnsi="Times" w:cs="Times New Roman"/>
          <w:sz w:val="20"/>
          <w:szCs w:val="24"/>
          <w:lang w:val="en-GB" w:eastAsia="x-none"/>
        </w:rPr>
        <w:t>, such that capabilities will support UEs with full power PAs</w:t>
      </w:r>
      <w:r w:rsidR="000947B6">
        <w:rPr>
          <w:rFonts w:ascii="Times" w:eastAsia="Batang" w:hAnsi="Times" w:cs="Times New Roman"/>
          <w:sz w:val="20"/>
          <w:szCs w:val="24"/>
          <w:lang w:val="en-GB" w:eastAsia="x-none"/>
        </w:rPr>
        <w:t xml:space="preserve"> on</w:t>
      </w:r>
      <w:r w:rsidR="004010DB">
        <w:rPr>
          <w:rFonts w:ascii="Times" w:eastAsia="Batang" w:hAnsi="Times" w:cs="Times New Roman"/>
          <w:sz w:val="20"/>
          <w:szCs w:val="24"/>
          <w:lang w:val="en-GB" w:eastAsia="x-none"/>
        </w:rPr>
        <w:t xml:space="preserve"> all, a subset, or none of their T</w:t>
      </w:r>
      <w:r w:rsidR="000947B6">
        <w:rPr>
          <w:rFonts w:ascii="Times" w:eastAsia="Batang" w:hAnsi="Times" w:cs="Times New Roman"/>
          <w:sz w:val="20"/>
          <w:szCs w:val="24"/>
          <w:lang w:val="en-GB" w:eastAsia="x-none"/>
        </w:rPr>
        <w:t>x</w:t>
      </w:r>
      <w:r w:rsidR="004010DB">
        <w:rPr>
          <w:rFonts w:ascii="Times" w:eastAsia="Batang" w:hAnsi="Times" w:cs="Times New Roman"/>
          <w:sz w:val="20"/>
          <w:szCs w:val="24"/>
          <w:lang w:val="en-GB" w:eastAsia="x-none"/>
        </w:rPr>
        <w:t xml:space="preserve"> chains:</w:t>
      </w:r>
    </w:p>
    <w:p w14:paraId="00164B71" w14:textId="77777777" w:rsidR="000947B6" w:rsidRDefault="000947B6" w:rsidP="003804CC">
      <w:pPr>
        <w:spacing w:after="0" w:line="240" w:lineRule="auto"/>
        <w:rPr>
          <w:rFonts w:ascii="Times" w:eastAsia="Batang" w:hAnsi="Times" w:cs="Times New Roman"/>
          <w:sz w:val="20"/>
          <w:szCs w:val="24"/>
          <w:lang w:val="en-GB" w:eastAsia="x-none"/>
        </w:rPr>
      </w:pPr>
    </w:p>
    <w:bookmarkEnd w:id="1"/>
    <w:p w14:paraId="311CA9EB" w14:textId="77777777" w:rsidR="00287E12" w:rsidRPr="00287E12" w:rsidRDefault="00287E12" w:rsidP="00287E12">
      <w:pPr>
        <w:spacing w:after="0" w:line="240" w:lineRule="auto"/>
        <w:ind w:left="2007" w:hanging="1440"/>
        <w:rPr>
          <w:rFonts w:ascii="Times" w:eastAsia="Batang" w:hAnsi="Times" w:cs="Times New Roman"/>
          <w:b/>
          <w:sz w:val="20"/>
          <w:szCs w:val="24"/>
          <w:highlight w:val="green"/>
          <w:lang w:val="en-GB" w:eastAsia="x-none"/>
        </w:rPr>
      </w:pPr>
      <w:r w:rsidRPr="00287E12">
        <w:rPr>
          <w:rFonts w:ascii="Times" w:eastAsia="Batang" w:hAnsi="Times" w:cs="Times New Roman"/>
          <w:b/>
          <w:sz w:val="20"/>
          <w:szCs w:val="24"/>
          <w:highlight w:val="green"/>
          <w:lang w:val="en-GB" w:eastAsia="x-none"/>
        </w:rPr>
        <w:lastRenderedPageBreak/>
        <w:t>Agreement</w:t>
      </w:r>
    </w:p>
    <w:p w14:paraId="33AF69C6" w14:textId="77777777" w:rsidR="00287E12" w:rsidRPr="00287E12" w:rsidRDefault="00287E12" w:rsidP="00287E12">
      <w:pPr>
        <w:spacing w:after="0" w:line="240" w:lineRule="auto"/>
        <w:ind w:left="567"/>
        <w:rPr>
          <w:rFonts w:ascii="Times" w:eastAsia="Batang" w:hAnsi="Times" w:cs="Times New Roman"/>
          <w:sz w:val="20"/>
          <w:szCs w:val="24"/>
          <w:lang w:val="en-GB"/>
        </w:rPr>
      </w:pPr>
      <w:r w:rsidRPr="00287E12">
        <w:rPr>
          <w:rFonts w:ascii="Times" w:eastAsia="Batang" w:hAnsi="Times" w:cs="Times New Roman"/>
          <w:sz w:val="20"/>
          <w:szCs w:val="24"/>
          <w:lang w:val="en-GB"/>
        </w:rPr>
        <w:t xml:space="preserve">Full TX power UL transmission with multiple power amplifier is supported at least for </w:t>
      </w:r>
      <w:proofErr w:type="gramStart"/>
      <w:r w:rsidRPr="00287E12">
        <w:rPr>
          <w:rFonts w:ascii="Times" w:eastAsia="Batang" w:hAnsi="Times" w:cs="Times New Roman"/>
          <w:sz w:val="20"/>
          <w:szCs w:val="24"/>
          <w:lang w:val="en-GB"/>
        </w:rPr>
        <w:t>codebook based</w:t>
      </w:r>
      <w:proofErr w:type="gramEnd"/>
      <w:r w:rsidRPr="00287E12">
        <w:rPr>
          <w:rFonts w:ascii="Times" w:eastAsia="Batang" w:hAnsi="Times" w:cs="Times New Roman"/>
          <w:sz w:val="20"/>
          <w:szCs w:val="24"/>
          <w:lang w:val="en-GB"/>
        </w:rPr>
        <w:t xml:space="preserve"> UL transmission for non-coherent and partial/non-coherent capable UEs. The support of this feature is indicated by the UE as part of UE capability signalling. For power class 3:</w:t>
      </w:r>
    </w:p>
    <w:p w14:paraId="6B799CC1" w14:textId="77777777" w:rsidR="00287E12" w:rsidRPr="00287E12" w:rsidRDefault="00287E12" w:rsidP="00287E12">
      <w:pPr>
        <w:numPr>
          <w:ilvl w:val="0"/>
          <w:numId w:val="38"/>
        </w:numPr>
        <w:spacing w:after="0" w:line="240" w:lineRule="auto"/>
        <w:ind w:left="1287"/>
        <w:contextualSpacing/>
        <w:jc w:val="both"/>
        <w:rPr>
          <w:rFonts w:ascii="Times New Roman" w:eastAsia="SimSun" w:hAnsi="Times New Roman" w:cs="Times New Roman"/>
          <w:sz w:val="20"/>
          <w:szCs w:val="24"/>
          <w:lang w:val="en-GB" w:eastAsia="x-none"/>
        </w:rPr>
      </w:pPr>
      <w:r w:rsidRPr="00287E12">
        <w:rPr>
          <w:rFonts w:ascii="Times New Roman" w:eastAsia="SimSun" w:hAnsi="Times New Roman" w:cs="Times New Roman"/>
          <w:sz w:val="20"/>
          <w:szCs w:val="24"/>
          <w:lang w:val="en-GB" w:eastAsia="x-none"/>
        </w:rPr>
        <w:t xml:space="preserve">UE capability 1: for the UE to support full Tx power in UL transmission, full rated PAs on each Tx chain is supported with a new UE capability </w:t>
      </w:r>
    </w:p>
    <w:p w14:paraId="337F916C" w14:textId="77777777" w:rsidR="00287E12" w:rsidRPr="00287E12" w:rsidRDefault="00287E12" w:rsidP="00287E12">
      <w:pPr>
        <w:widowControl w:val="0"/>
        <w:numPr>
          <w:ilvl w:val="1"/>
          <w:numId w:val="24"/>
        </w:numPr>
        <w:spacing w:after="0" w:line="240" w:lineRule="auto"/>
        <w:ind w:left="2007"/>
        <w:jc w:val="both"/>
        <w:rPr>
          <w:rFonts w:ascii="Times New Roman" w:eastAsia="Batang" w:hAnsi="Times New Roman" w:cs="Times New Roman"/>
          <w:sz w:val="20"/>
          <w:szCs w:val="24"/>
          <w:lang w:val="en-GB" w:eastAsia="x-none"/>
        </w:rPr>
      </w:pPr>
      <w:r w:rsidRPr="00287E12">
        <w:rPr>
          <w:rFonts w:ascii="Times New Roman" w:eastAsia="Batang" w:hAnsi="Times New Roman" w:cs="Times New Roman"/>
          <w:sz w:val="20"/>
          <w:szCs w:val="24"/>
          <w:lang w:val="en-GB" w:eastAsia="x-none"/>
        </w:rPr>
        <w:t xml:space="preserve">FFS: detailed power scaling description </w:t>
      </w:r>
    </w:p>
    <w:p w14:paraId="3FFAB912" w14:textId="77777777" w:rsidR="00287E12" w:rsidRPr="00287E12" w:rsidRDefault="00287E12" w:rsidP="00287E12">
      <w:pPr>
        <w:widowControl w:val="0"/>
        <w:numPr>
          <w:ilvl w:val="1"/>
          <w:numId w:val="24"/>
        </w:numPr>
        <w:spacing w:after="0" w:line="240" w:lineRule="auto"/>
        <w:ind w:left="2007"/>
        <w:jc w:val="both"/>
        <w:rPr>
          <w:rFonts w:ascii="Times New Roman" w:eastAsia="Batang" w:hAnsi="Times New Roman" w:cs="Times New Roman"/>
          <w:sz w:val="20"/>
          <w:szCs w:val="24"/>
          <w:lang w:val="en-GB" w:eastAsia="x-none"/>
        </w:rPr>
      </w:pPr>
      <w:r w:rsidRPr="00287E12">
        <w:rPr>
          <w:rFonts w:ascii="Times New Roman" w:eastAsia="Batang" w:hAnsi="Times New Roman" w:cs="Times New Roman"/>
          <w:sz w:val="20"/>
          <w:szCs w:val="24"/>
          <w:lang w:val="en-GB" w:eastAsia="x-none"/>
        </w:rPr>
        <w:t>Note: Full Tx power means UE delivers total power of 23dBm for PC3</w:t>
      </w:r>
    </w:p>
    <w:p w14:paraId="109AC368" w14:textId="77777777" w:rsidR="00287E12" w:rsidRPr="00287E12" w:rsidRDefault="00287E12" w:rsidP="00287E12">
      <w:pPr>
        <w:numPr>
          <w:ilvl w:val="0"/>
          <w:numId w:val="38"/>
        </w:numPr>
        <w:spacing w:after="0" w:line="240" w:lineRule="auto"/>
        <w:ind w:left="1287"/>
        <w:contextualSpacing/>
        <w:jc w:val="both"/>
        <w:rPr>
          <w:rFonts w:ascii="Times New Roman" w:eastAsia="SimSun" w:hAnsi="Times New Roman" w:cs="Times New Roman"/>
          <w:sz w:val="20"/>
          <w:szCs w:val="24"/>
          <w:lang w:val="en-GB" w:eastAsia="x-none"/>
        </w:rPr>
      </w:pPr>
      <w:r w:rsidRPr="00287E12">
        <w:rPr>
          <w:rFonts w:ascii="Times New Roman" w:eastAsia="SimSun" w:hAnsi="Times New Roman" w:cs="Times New Roman"/>
          <w:sz w:val="20"/>
          <w:szCs w:val="24"/>
          <w:lang w:val="en-GB" w:eastAsia="x-none"/>
        </w:rPr>
        <w:t xml:space="preserve">UE capability 2: for the UE to support full Tx power in UL transmission, no Tx chain is assumed to deliver full power with the new UE capability </w:t>
      </w:r>
    </w:p>
    <w:p w14:paraId="1C47146C" w14:textId="77777777" w:rsidR="00287E12" w:rsidRPr="00287E12" w:rsidRDefault="00287E12" w:rsidP="00287E12">
      <w:pPr>
        <w:widowControl w:val="0"/>
        <w:numPr>
          <w:ilvl w:val="1"/>
          <w:numId w:val="24"/>
        </w:numPr>
        <w:spacing w:after="0" w:line="240" w:lineRule="auto"/>
        <w:ind w:left="2007"/>
        <w:jc w:val="both"/>
        <w:rPr>
          <w:rFonts w:ascii="Times New Roman" w:eastAsia="Batang" w:hAnsi="Times New Roman" w:cs="Times New Roman"/>
          <w:sz w:val="20"/>
          <w:szCs w:val="24"/>
          <w:lang w:val="en-GB" w:eastAsia="x-none"/>
        </w:rPr>
      </w:pPr>
      <w:r w:rsidRPr="00287E12">
        <w:rPr>
          <w:rFonts w:ascii="Times New Roman" w:eastAsia="Batang" w:hAnsi="Times New Roman" w:cs="Times New Roman" w:hint="eastAsia"/>
          <w:sz w:val="20"/>
          <w:szCs w:val="24"/>
          <w:lang w:val="en-GB" w:eastAsia="x-none"/>
        </w:rPr>
        <w:t>FFS: detailed design</w:t>
      </w:r>
    </w:p>
    <w:p w14:paraId="6DE72A14" w14:textId="77777777" w:rsidR="00287E12" w:rsidRPr="00287E12" w:rsidRDefault="00287E12" w:rsidP="00287E12">
      <w:pPr>
        <w:numPr>
          <w:ilvl w:val="0"/>
          <w:numId w:val="38"/>
        </w:numPr>
        <w:spacing w:after="0" w:line="240" w:lineRule="auto"/>
        <w:ind w:left="1287"/>
        <w:contextualSpacing/>
        <w:jc w:val="both"/>
        <w:rPr>
          <w:rFonts w:ascii="Times New Roman" w:eastAsia="SimSun" w:hAnsi="Times New Roman" w:cs="Times New Roman"/>
          <w:sz w:val="20"/>
          <w:szCs w:val="24"/>
          <w:lang w:val="en-GB" w:eastAsia="x-none"/>
        </w:rPr>
      </w:pPr>
      <w:r w:rsidRPr="00287E12">
        <w:rPr>
          <w:rFonts w:ascii="Times New Roman" w:eastAsia="SimSun" w:hAnsi="Times New Roman" w:cs="Times New Roman" w:hint="eastAsia"/>
          <w:sz w:val="20"/>
          <w:szCs w:val="24"/>
          <w:lang w:val="en-GB" w:eastAsia="x-none"/>
        </w:rPr>
        <w:t>UE capability 3:</w:t>
      </w:r>
      <w:r w:rsidRPr="00287E12">
        <w:rPr>
          <w:rFonts w:ascii="Times New Roman" w:eastAsia="SimSun" w:hAnsi="Times New Roman" w:cs="Times New Roman"/>
          <w:sz w:val="20"/>
          <w:szCs w:val="24"/>
          <w:lang w:val="en-GB" w:eastAsia="x-none"/>
        </w:rPr>
        <w:t xml:space="preserve"> for the UE to support full Tx power in UL transmission, subset of Tx chains with full rated PAs is supported with a new UE capability</w:t>
      </w:r>
    </w:p>
    <w:p w14:paraId="58463FF8" w14:textId="77777777" w:rsidR="00287E12" w:rsidRPr="00287E12" w:rsidRDefault="00287E12" w:rsidP="00287E12">
      <w:pPr>
        <w:spacing w:after="0" w:line="240" w:lineRule="auto"/>
        <w:ind w:left="567"/>
        <w:rPr>
          <w:rFonts w:ascii="Times" w:eastAsia="Batang" w:hAnsi="Times" w:cs="Times New Roman"/>
          <w:sz w:val="20"/>
          <w:szCs w:val="24"/>
          <w:lang w:val="en-GB"/>
        </w:rPr>
      </w:pPr>
      <w:r w:rsidRPr="00287E12">
        <w:rPr>
          <w:rFonts w:ascii="Times" w:eastAsia="Batang" w:hAnsi="Times" w:cs="Times New Roman"/>
          <w:sz w:val="20"/>
          <w:szCs w:val="24"/>
          <w:lang w:val="en-GB"/>
        </w:rPr>
        <w:t xml:space="preserve">FFS: Whether all three capabilities will be </w:t>
      </w:r>
      <w:proofErr w:type="gramStart"/>
      <w:r w:rsidRPr="00287E12">
        <w:rPr>
          <w:rFonts w:ascii="Times" w:eastAsia="Batang" w:hAnsi="Times" w:cs="Times New Roman"/>
          <w:sz w:val="20"/>
          <w:szCs w:val="24"/>
          <w:lang w:val="en-GB"/>
        </w:rPr>
        <w:t>specified</w:t>
      </w:r>
      <w:proofErr w:type="gramEnd"/>
      <w:r w:rsidRPr="00287E12">
        <w:rPr>
          <w:rFonts w:ascii="Times" w:eastAsia="Batang" w:hAnsi="Times" w:cs="Times New Roman"/>
          <w:sz w:val="20"/>
          <w:szCs w:val="24"/>
          <w:lang w:val="en-GB"/>
        </w:rPr>
        <w:t xml:space="preserve"> or a subset will be specified</w:t>
      </w:r>
    </w:p>
    <w:p w14:paraId="1A10ECEE" w14:textId="77777777" w:rsidR="00287E12" w:rsidRPr="00287E12" w:rsidRDefault="00287E12" w:rsidP="00287E12">
      <w:pPr>
        <w:spacing w:after="0" w:line="240" w:lineRule="auto"/>
        <w:ind w:left="567"/>
        <w:rPr>
          <w:rFonts w:ascii="Times" w:eastAsia="Batang" w:hAnsi="Times" w:cs="Times New Roman"/>
          <w:sz w:val="20"/>
          <w:szCs w:val="24"/>
          <w:lang w:val="en-GB"/>
        </w:rPr>
      </w:pPr>
      <w:r w:rsidRPr="00287E12">
        <w:rPr>
          <w:rFonts w:ascii="Times" w:eastAsia="Batang" w:hAnsi="Times" w:cs="Times New Roman"/>
          <w:sz w:val="20"/>
          <w:szCs w:val="24"/>
          <w:lang w:val="en-GB"/>
        </w:rPr>
        <w:t>FFS: UE capability signalling/reporting details</w:t>
      </w:r>
    </w:p>
    <w:p w14:paraId="165E2627" w14:textId="77777777" w:rsidR="00287E12" w:rsidRPr="00287E12" w:rsidRDefault="00287E12" w:rsidP="00287E12">
      <w:pPr>
        <w:spacing w:after="0" w:line="240" w:lineRule="auto"/>
        <w:ind w:left="567"/>
        <w:rPr>
          <w:rFonts w:ascii="Times" w:eastAsia="Batang" w:hAnsi="Times" w:cs="Times New Roman"/>
          <w:sz w:val="20"/>
          <w:szCs w:val="24"/>
          <w:lang w:val="en-GB"/>
        </w:rPr>
      </w:pPr>
      <w:r w:rsidRPr="00287E12">
        <w:rPr>
          <w:rFonts w:ascii="Times" w:eastAsia="Batang" w:hAnsi="Times" w:cs="Times New Roman"/>
          <w:sz w:val="20"/>
          <w:szCs w:val="24"/>
          <w:lang w:val="en-GB"/>
        </w:rPr>
        <w:t>Note: Two or more of the above capabilities could be merged depending on the further details</w:t>
      </w:r>
    </w:p>
    <w:p w14:paraId="45FD1CE5" w14:textId="34EA68C8" w:rsidR="00287E12" w:rsidRDefault="00287E12" w:rsidP="00287E12">
      <w:pPr>
        <w:pStyle w:val="BodyText"/>
        <w:ind w:left="567"/>
        <w:rPr>
          <w:lang w:val="en-AU"/>
        </w:rPr>
      </w:pPr>
      <w:r w:rsidRPr="00287E12">
        <w:rPr>
          <w:rFonts w:ascii="Times" w:eastAsia="Batang" w:hAnsi="Times" w:cs="Times New Roman"/>
          <w:sz w:val="20"/>
          <w:szCs w:val="24"/>
          <w:lang w:val="en-GB"/>
        </w:rPr>
        <w:t>Send LS to RAN4 to provide their view on PC 2 applicability of the new UE capability</w:t>
      </w:r>
    </w:p>
    <w:p w14:paraId="33C55F61" w14:textId="0ADED6B0" w:rsidR="00287E12" w:rsidRDefault="00F1156D" w:rsidP="00534EBE">
      <w:pPr>
        <w:pStyle w:val="BodyText"/>
        <w:rPr>
          <w:lang w:val="en-AU"/>
        </w:rPr>
      </w:pPr>
      <w:r>
        <w:rPr>
          <w:lang w:val="en-AU"/>
        </w:rPr>
        <w:t>It is important to note that, a</w:t>
      </w:r>
      <w:r w:rsidR="00390001">
        <w:rPr>
          <w:lang w:val="en-AU"/>
        </w:rPr>
        <w:t>s stated in the LS</w:t>
      </w:r>
      <w:r w:rsidR="004010DB">
        <w:rPr>
          <w:lang w:val="en-AU"/>
        </w:rPr>
        <w:t xml:space="preserve"> [2]</w:t>
      </w:r>
      <w:r w:rsidR="00390001">
        <w:rPr>
          <w:lang w:val="en-AU"/>
        </w:rPr>
        <w:t xml:space="preserve">, </w:t>
      </w:r>
      <w:r w:rsidR="00390001" w:rsidRPr="00390001">
        <w:rPr>
          <w:lang w:val="en-AU"/>
        </w:rPr>
        <w:t xml:space="preserve">how to reflect the assumed PA power per Tx chain in UE capability is to be further discussed, and so the UE capabilities </w:t>
      </w:r>
      <w:r w:rsidRPr="00390001">
        <w:rPr>
          <w:lang w:val="en-AU"/>
        </w:rPr>
        <w:t xml:space="preserve">above </w:t>
      </w:r>
      <w:r>
        <w:rPr>
          <w:lang w:val="en-AU"/>
        </w:rPr>
        <w:t xml:space="preserve">are not strictly ‘capabilities’ and </w:t>
      </w:r>
      <w:r w:rsidR="00390001" w:rsidRPr="00390001">
        <w:rPr>
          <w:lang w:val="en-AU"/>
        </w:rPr>
        <w:t>may not directly indicate maximum PA power on each of the UE’s Tx chains.</w:t>
      </w:r>
    </w:p>
    <w:p w14:paraId="41989F24" w14:textId="1DE9251C" w:rsidR="002D2B29" w:rsidRDefault="00B26980" w:rsidP="00534EBE">
      <w:pPr>
        <w:pStyle w:val="BodyText"/>
        <w:rPr>
          <w:lang w:val="en-AU"/>
        </w:rPr>
      </w:pPr>
      <w:r>
        <w:rPr>
          <w:lang w:val="en-AU"/>
        </w:rPr>
        <w:t>I</w:t>
      </w:r>
      <w:r w:rsidR="00F5206D">
        <w:rPr>
          <w:lang w:val="en-AU"/>
        </w:rPr>
        <w:t>n this contribution</w:t>
      </w:r>
      <w:r>
        <w:rPr>
          <w:lang w:val="en-AU"/>
        </w:rPr>
        <w:t xml:space="preserve">, we </w:t>
      </w:r>
      <w:r w:rsidR="00536FC2">
        <w:rPr>
          <w:lang w:val="en-AU"/>
        </w:rPr>
        <w:t>analyse the newly defined UE implementation options / ‘</w:t>
      </w:r>
      <w:r w:rsidR="00B60307">
        <w:rPr>
          <w:lang w:val="en-AU"/>
        </w:rPr>
        <w:t>c</w:t>
      </w:r>
      <w:r w:rsidR="00536FC2">
        <w:rPr>
          <w:lang w:val="en-AU"/>
        </w:rPr>
        <w:t xml:space="preserve">apabilities’ from </w:t>
      </w:r>
      <w:r w:rsidR="000947B6">
        <w:rPr>
          <w:lang w:val="en-AU"/>
        </w:rPr>
        <w:t xml:space="preserve">the </w:t>
      </w:r>
      <w:r w:rsidR="000947B6">
        <w:rPr>
          <w:rFonts w:ascii="Times" w:eastAsia="Batang" w:hAnsi="Times" w:cs="Times New Roman"/>
          <w:sz w:val="20"/>
          <w:szCs w:val="24"/>
          <w:lang w:val="en-GB" w:eastAsia="x-none"/>
        </w:rPr>
        <w:t xml:space="preserve">January RAN1 </w:t>
      </w:r>
      <w:proofErr w:type="spellStart"/>
      <w:r w:rsidR="000947B6">
        <w:rPr>
          <w:rFonts w:ascii="Times" w:eastAsia="Batang" w:hAnsi="Times" w:cs="Times New Roman"/>
          <w:sz w:val="20"/>
          <w:szCs w:val="24"/>
          <w:lang w:val="en-GB" w:eastAsia="x-none"/>
        </w:rPr>
        <w:t>adhoc</w:t>
      </w:r>
      <w:proofErr w:type="spellEnd"/>
      <w:r w:rsidR="00536FC2">
        <w:rPr>
          <w:lang w:val="en-AU"/>
        </w:rPr>
        <w:t xml:space="preserve"> as well as consider </w:t>
      </w:r>
      <w:r w:rsidRPr="00B26980">
        <w:rPr>
          <w:lang w:val="en-AU"/>
        </w:rPr>
        <w:t xml:space="preserve">the </w:t>
      </w:r>
      <w:r>
        <w:rPr>
          <w:lang w:val="en-AU"/>
        </w:rPr>
        <w:t xml:space="preserve">relative merits </w:t>
      </w:r>
      <w:r w:rsidRPr="00B26980">
        <w:rPr>
          <w:lang w:val="en-AU"/>
        </w:rPr>
        <w:t>of</w:t>
      </w:r>
      <w:r>
        <w:rPr>
          <w:lang w:val="en-AU"/>
        </w:rPr>
        <w:t xml:space="preserve"> </w:t>
      </w:r>
      <w:r w:rsidRPr="00B26980">
        <w:rPr>
          <w:lang w:val="en-AU"/>
        </w:rPr>
        <w:t xml:space="preserve">the various proposals for </w:t>
      </w:r>
      <w:proofErr w:type="gramStart"/>
      <w:r w:rsidRPr="00B26980">
        <w:rPr>
          <w:lang w:val="en-AU"/>
        </w:rPr>
        <w:t>codebook based</w:t>
      </w:r>
      <w:proofErr w:type="gramEnd"/>
      <w:r w:rsidRPr="00B26980">
        <w:rPr>
          <w:lang w:val="en-AU"/>
        </w:rPr>
        <w:t xml:space="preserve"> UL MIMO full power transmission, </w:t>
      </w:r>
      <w:r w:rsidR="000947B6">
        <w:rPr>
          <w:lang w:val="en-AU"/>
        </w:rPr>
        <w:t>p</w:t>
      </w:r>
      <w:r w:rsidRPr="00B26980">
        <w:rPr>
          <w:lang w:val="en-AU"/>
        </w:rPr>
        <w:t>rovid</w:t>
      </w:r>
      <w:r w:rsidR="000947B6">
        <w:rPr>
          <w:lang w:val="en-AU"/>
        </w:rPr>
        <w:t>ing</w:t>
      </w:r>
      <w:r w:rsidRPr="00B26980">
        <w:rPr>
          <w:lang w:val="en-AU"/>
        </w:rPr>
        <w:t xml:space="preserve"> </w:t>
      </w:r>
      <w:r>
        <w:rPr>
          <w:lang w:val="en-AU"/>
        </w:rPr>
        <w:t xml:space="preserve">results on their </w:t>
      </w:r>
      <w:r w:rsidRPr="00B26980">
        <w:rPr>
          <w:lang w:val="en-AU"/>
        </w:rPr>
        <w:t>system level performance</w:t>
      </w:r>
      <w:r>
        <w:rPr>
          <w:lang w:val="en-AU"/>
        </w:rPr>
        <w:t xml:space="preserve">.  </w:t>
      </w:r>
      <w:r w:rsidR="0084774B">
        <w:rPr>
          <w:lang w:val="en-AU"/>
        </w:rPr>
        <w:t xml:space="preserve">Given the </w:t>
      </w:r>
      <w:r w:rsidR="003F7976">
        <w:rPr>
          <w:lang w:val="en-AU"/>
        </w:rPr>
        <w:t xml:space="preserve">RAN1#95 </w:t>
      </w:r>
      <w:r w:rsidR="0084774B">
        <w:rPr>
          <w:lang w:val="en-AU"/>
        </w:rPr>
        <w:t>agreement that full power transmission is supported in Rel-15 for non-</w:t>
      </w:r>
      <w:proofErr w:type="gramStart"/>
      <w:r w:rsidR="0084774B">
        <w:rPr>
          <w:lang w:val="en-AU"/>
        </w:rPr>
        <w:t>codebook based</w:t>
      </w:r>
      <w:proofErr w:type="gramEnd"/>
      <w:r w:rsidR="0084774B">
        <w:rPr>
          <w:lang w:val="en-AU"/>
        </w:rPr>
        <w:t xml:space="preserve"> precoding, we address only codebook based UL MIMO.</w:t>
      </w:r>
    </w:p>
    <w:p w14:paraId="53080674" w14:textId="05802B1E" w:rsidR="00FE6CC1" w:rsidRPr="00FE6CC1" w:rsidRDefault="00FE6CC1" w:rsidP="00FE6CC1">
      <w:pPr>
        <w:pStyle w:val="Heading1"/>
      </w:pPr>
      <w:r w:rsidRPr="00FE6CC1">
        <w:t xml:space="preserve">UE </w:t>
      </w:r>
      <w:r w:rsidR="008E0B3D">
        <w:t>c</w:t>
      </w:r>
      <w:r w:rsidRPr="00FE6CC1">
        <w:t>apabilities</w:t>
      </w:r>
    </w:p>
    <w:p w14:paraId="756DB752" w14:textId="3A03C128" w:rsidR="00FE26F3" w:rsidRDefault="00FE26F3" w:rsidP="00E26D0D">
      <w:pPr>
        <w:rPr>
          <w:lang w:val="en-GB" w:eastAsia="zh-CN"/>
        </w:rPr>
      </w:pPr>
      <w:r>
        <w:rPr>
          <w:lang w:val="en-GB" w:eastAsia="zh-CN"/>
        </w:rPr>
        <w:t xml:space="preserve">The newly defined </w:t>
      </w:r>
      <w:r w:rsidR="00F0736C">
        <w:rPr>
          <w:lang w:val="en-GB" w:eastAsia="zh-CN"/>
        </w:rPr>
        <w:t>‘C</w:t>
      </w:r>
      <w:r>
        <w:rPr>
          <w:lang w:val="en-GB" w:eastAsia="zh-CN"/>
        </w:rPr>
        <w:t>apability 3</w:t>
      </w:r>
      <w:r w:rsidR="00F0736C">
        <w:rPr>
          <w:lang w:val="en-GB" w:eastAsia="zh-CN"/>
        </w:rPr>
        <w:t>’</w:t>
      </w:r>
      <w:r>
        <w:rPr>
          <w:lang w:val="en-GB" w:eastAsia="zh-CN"/>
        </w:rPr>
        <w:t xml:space="preserve"> supports an intuitive UE design where 1 Tx chain can deliver full power for single port operation and remaining Tx chains can </w:t>
      </w:r>
      <w:r w:rsidR="00EE5D88">
        <w:rPr>
          <w:lang w:val="en-GB" w:eastAsia="zh-CN"/>
        </w:rPr>
        <w:t xml:space="preserve">deliver </w:t>
      </w:r>
      <w:r>
        <w:rPr>
          <w:lang w:val="en-GB" w:eastAsia="zh-CN"/>
        </w:rPr>
        <w:t>reduced power for multi-port trans</w:t>
      </w:r>
      <w:r w:rsidR="003D046D">
        <w:rPr>
          <w:lang w:val="en-GB" w:eastAsia="zh-CN"/>
        </w:rPr>
        <w:t xml:space="preserve">mission.  It </w:t>
      </w:r>
      <w:r w:rsidR="005A7DAF">
        <w:rPr>
          <w:lang w:val="en-GB" w:eastAsia="zh-CN"/>
        </w:rPr>
        <w:t xml:space="preserve">however </w:t>
      </w:r>
      <w:r w:rsidR="003D046D">
        <w:rPr>
          <w:lang w:val="en-GB" w:eastAsia="zh-CN"/>
        </w:rPr>
        <w:t>raise</w:t>
      </w:r>
      <w:r w:rsidR="00EE5D88">
        <w:rPr>
          <w:lang w:val="en-GB" w:eastAsia="zh-CN"/>
        </w:rPr>
        <w:t>s</w:t>
      </w:r>
      <w:r w:rsidR="003D046D">
        <w:rPr>
          <w:lang w:val="en-GB" w:eastAsia="zh-CN"/>
        </w:rPr>
        <w:t xml:space="preserve"> the question of whether a single Tx chain can contribute more power than others.  For example, in rank 1 two port operation, </w:t>
      </w:r>
      <w:r w:rsidR="003D046D" w:rsidRPr="003D046D">
        <w:rPr>
          <w:lang w:val="en-GB" w:eastAsia="zh-CN"/>
        </w:rPr>
        <w:t xml:space="preserve">is </w:t>
      </w:r>
      <w:r w:rsidR="003D046D">
        <w:rPr>
          <w:lang w:val="en-GB" w:eastAsia="zh-CN"/>
        </w:rPr>
        <w:t xml:space="preserve">the power delivered by </w:t>
      </w:r>
      <w:r w:rsidR="003D046D" w:rsidRPr="003D046D">
        <w:rPr>
          <w:lang w:val="en-GB" w:eastAsia="zh-CN"/>
        </w:rPr>
        <w:t>precoders [1 0]/</w:t>
      </w:r>
      <w:proofErr w:type="gramStart"/>
      <w:r w:rsidR="003D046D" w:rsidRPr="003D046D">
        <w:rPr>
          <w:lang w:val="en-GB" w:eastAsia="zh-CN"/>
        </w:rPr>
        <w:t>sqrt(</w:t>
      </w:r>
      <w:proofErr w:type="gramEnd"/>
      <w:r w:rsidR="003D046D" w:rsidRPr="003D046D">
        <w:rPr>
          <w:lang w:val="en-GB" w:eastAsia="zh-CN"/>
        </w:rPr>
        <w:t>2) and [0 1]/sqrt(2)</w:t>
      </w:r>
      <w:r w:rsidR="003D046D">
        <w:rPr>
          <w:lang w:val="en-GB" w:eastAsia="zh-CN"/>
        </w:rPr>
        <w:t xml:space="preserve"> the same?  It has been the principle in both LTE and NR </w:t>
      </w:r>
      <w:r w:rsidR="00D2143C">
        <w:rPr>
          <w:lang w:val="en-GB" w:eastAsia="zh-CN"/>
        </w:rPr>
        <w:t xml:space="preserve">UL MIMO </w:t>
      </w:r>
      <w:r w:rsidR="003D046D">
        <w:rPr>
          <w:lang w:val="en-GB" w:eastAsia="zh-CN"/>
        </w:rPr>
        <w:t xml:space="preserve">that power is always equally split among Tx chains, and therefore selection TPMIs </w:t>
      </w:r>
      <w:r w:rsidR="00D2143C">
        <w:rPr>
          <w:lang w:val="en-GB" w:eastAsia="zh-CN"/>
        </w:rPr>
        <w:t xml:space="preserve">(i.e. those with zero valued elements) </w:t>
      </w:r>
      <w:r w:rsidR="003D046D">
        <w:rPr>
          <w:lang w:val="en-GB" w:eastAsia="zh-CN"/>
        </w:rPr>
        <w:t xml:space="preserve">should always deliver the same amount of power for the same number of non-zero ports.  While designs that allow unequal power among Tx chains can have </w:t>
      </w:r>
      <w:r w:rsidR="00EE5D88">
        <w:rPr>
          <w:lang w:val="en-GB" w:eastAsia="zh-CN"/>
        </w:rPr>
        <w:t xml:space="preserve">improved </w:t>
      </w:r>
      <w:r w:rsidR="003D046D">
        <w:rPr>
          <w:lang w:val="en-GB" w:eastAsia="zh-CN"/>
        </w:rPr>
        <w:t xml:space="preserve">performance by matching the channel better, these are </w:t>
      </w:r>
      <w:r w:rsidR="00EE5D88">
        <w:rPr>
          <w:lang w:val="en-GB" w:eastAsia="zh-CN"/>
        </w:rPr>
        <w:t xml:space="preserve">effectively </w:t>
      </w:r>
      <w:r w:rsidR="003D046D">
        <w:rPr>
          <w:lang w:val="en-GB" w:eastAsia="zh-CN"/>
        </w:rPr>
        <w:t>non-constant modulus codebook designs and not in the scope of Rel-16 full power UL MIMO.</w:t>
      </w:r>
    </w:p>
    <w:p w14:paraId="6AA98D66" w14:textId="2B98F683" w:rsidR="003D046D" w:rsidRDefault="003D046D" w:rsidP="003D046D">
      <w:pPr>
        <w:spacing w:after="0"/>
        <w:rPr>
          <w:lang w:val="en-GB" w:eastAsia="zh-CN"/>
        </w:rPr>
      </w:pPr>
      <w:r w:rsidRPr="003D046D">
        <w:rPr>
          <w:b/>
          <w:lang w:val="en-GB" w:eastAsia="zh-CN"/>
        </w:rPr>
        <w:t>Observations</w:t>
      </w:r>
      <w:r>
        <w:rPr>
          <w:lang w:val="en-GB" w:eastAsia="zh-CN"/>
        </w:rPr>
        <w:t xml:space="preserve">: </w:t>
      </w:r>
    </w:p>
    <w:p w14:paraId="1959788A" w14:textId="29949D78" w:rsidR="003D046D" w:rsidRPr="003D046D" w:rsidRDefault="003D046D" w:rsidP="003D046D">
      <w:pPr>
        <w:pStyle w:val="ListParagraph"/>
        <w:numPr>
          <w:ilvl w:val="0"/>
          <w:numId w:val="39"/>
        </w:numPr>
        <w:rPr>
          <w:lang w:val="en-GB" w:eastAsia="zh-CN"/>
        </w:rPr>
      </w:pPr>
      <w:r w:rsidRPr="003D046D">
        <w:rPr>
          <w:lang w:val="en-GB" w:eastAsia="zh-CN"/>
        </w:rPr>
        <w:t>Capability 3 UEs could potentially deliver unequal maximum power on different Tx chains</w:t>
      </w:r>
    </w:p>
    <w:p w14:paraId="45579482" w14:textId="4E5C1929" w:rsidR="003D046D" w:rsidRPr="003D046D" w:rsidRDefault="003D046D" w:rsidP="003D046D">
      <w:pPr>
        <w:pStyle w:val="ListParagraph"/>
        <w:numPr>
          <w:ilvl w:val="0"/>
          <w:numId w:val="39"/>
        </w:numPr>
        <w:rPr>
          <w:lang w:val="en-GB" w:eastAsia="zh-CN"/>
        </w:rPr>
      </w:pPr>
      <w:r w:rsidRPr="003D046D">
        <w:rPr>
          <w:lang w:val="en-GB" w:eastAsia="zh-CN"/>
        </w:rPr>
        <w:t>LTE and NR UL MIMO split</w:t>
      </w:r>
      <w:r w:rsidR="00D2143C">
        <w:rPr>
          <w:lang w:val="en-GB" w:eastAsia="zh-CN"/>
        </w:rPr>
        <w:t>s power equally</w:t>
      </w:r>
      <w:r w:rsidRPr="003D046D">
        <w:rPr>
          <w:lang w:val="en-GB" w:eastAsia="zh-CN"/>
        </w:rPr>
        <w:t xml:space="preserve"> among Tx chains</w:t>
      </w:r>
    </w:p>
    <w:p w14:paraId="7A3F4A00" w14:textId="373D6827" w:rsidR="003D046D" w:rsidRDefault="003D046D" w:rsidP="003D046D">
      <w:pPr>
        <w:spacing w:after="0"/>
        <w:rPr>
          <w:lang w:val="en-GB" w:eastAsia="zh-CN"/>
        </w:rPr>
      </w:pPr>
      <w:r w:rsidRPr="003D046D">
        <w:rPr>
          <w:b/>
          <w:lang w:val="en-GB" w:eastAsia="zh-CN"/>
        </w:rPr>
        <w:t>Proposal</w:t>
      </w:r>
      <w:r>
        <w:rPr>
          <w:lang w:val="en-GB" w:eastAsia="zh-CN"/>
        </w:rPr>
        <w:t>:</w:t>
      </w:r>
    </w:p>
    <w:p w14:paraId="49D162EE" w14:textId="2A655AFB" w:rsidR="003D046D" w:rsidRPr="003D046D" w:rsidRDefault="003D046D" w:rsidP="003D046D">
      <w:pPr>
        <w:pStyle w:val="ListParagraph"/>
        <w:numPr>
          <w:ilvl w:val="0"/>
          <w:numId w:val="40"/>
        </w:numPr>
        <w:rPr>
          <w:lang w:val="en-GB" w:eastAsia="zh-CN"/>
        </w:rPr>
      </w:pPr>
      <w:r w:rsidRPr="003D046D">
        <w:rPr>
          <w:lang w:val="en-GB" w:eastAsia="zh-CN"/>
        </w:rPr>
        <w:t xml:space="preserve">UEs divide transmitted power equally among </w:t>
      </w:r>
      <w:r w:rsidR="00883A9C" w:rsidRPr="003D046D">
        <w:rPr>
          <w:lang w:val="en-GB" w:eastAsia="zh-CN"/>
        </w:rPr>
        <w:t>non-zero power</w:t>
      </w:r>
      <w:r w:rsidR="00883A9C" w:rsidRPr="003D046D">
        <w:rPr>
          <w:lang w:val="en-GB" w:eastAsia="zh-CN"/>
        </w:rPr>
        <w:t xml:space="preserve"> </w:t>
      </w:r>
      <w:r w:rsidRPr="003D046D">
        <w:rPr>
          <w:lang w:val="en-GB" w:eastAsia="zh-CN"/>
        </w:rPr>
        <w:t xml:space="preserve">antenna ports </w:t>
      </w:r>
    </w:p>
    <w:p w14:paraId="4E6D4D8D" w14:textId="6B6612CC" w:rsidR="00A13B15" w:rsidRDefault="00E26D0D" w:rsidP="00E26D0D">
      <w:pPr>
        <w:rPr>
          <w:lang w:val="en-GB" w:eastAsia="zh-CN"/>
        </w:rPr>
      </w:pPr>
      <w:r>
        <w:rPr>
          <w:lang w:val="en-GB" w:eastAsia="zh-CN"/>
        </w:rPr>
        <w:t xml:space="preserve">Option 3 with a new power scaling </w:t>
      </w:r>
      <w:r w:rsidR="00A13B15">
        <w:rPr>
          <w:lang w:val="en-GB" w:eastAsia="zh-CN"/>
        </w:rPr>
        <w:t xml:space="preserve">that </w:t>
      </w:r>
      <w:r>
        <w:rPr>
          <w:lang w:val="en-GB" w:eastAsia="zh-CN"/>
        </w:rPr>
        <w:t>deliver</w:t>
      </w:r>
      <w:r w:rsidR="00A13B15">
        <w:rPr>
          <w:lang w:val="en-GB" w:eastAsia="zh-CN"/>
        </w:rPr>
        <w:t>s</w:t>
      </w:r>
      <w:r>
        <w:rPr>
          <w:lang w:val="en-GB" w:eastAsia="zh-CN"/>
        </w:rPr>
        <w:t xml:space="preserve"> full power for any TPMI</w:t>
      </w:r>
      <w:r w:rsidR="00A13B15">
        <w:rPr>
          <w:lang w:val="en-GB" w:eastAsia="zh-CN"/>
        </w:rPr>
        <w:t xml:space="preserve"> supports ‘</w:t>
      </w:r>
      <w:r w:rsidR="00062DB4">
        <w:rPr>
          <w:lang w:val="en-GB" w:eastAsia="zh-CN"/>
        </w:rPr>
        <w:t>C</w:t>
      </w:r>
      <w:r w:rsidR="00A13B15">
        <w:rPr>
          <w:lang w:val="en-GB" w:eastAsia="zh-CN"/>
        </w:rPr>
        <w:t>apability 1’ UEs</w:t>
      </w:r>
      <w:r w:rsidR="00D2143C">
        <w:rPr>
          <w:lang w:val="en-GB" w:eastAsia="zh-CN"/>
        </w:rPr>
        <w:t>, since such UEs can deliver full power even for selection TPMIs</w:t>
      </w:r>
      <w:r>
        <w:rPr>
          <w:lang w:val="en-GB" w:eastAsia="zh-CN"/>
        </w:rPr>
        <w:t>.</w:t>
      </w:r>
      <w:r w:rsidR="00A13B15">
        <w:rPr>
          <w:lang w:val="en-GB" w:eastAsia="zh-CN"/>
        </w:rPr>
        <w:t xml:space="preserve">  </w:t>
      </w:r>
      <w:r w:rsidR="000B3986">
        <w:rPr>
          <w:lang w:val="en-GB" w:eastAsia="zh-CN"/>
        </w:rPr>
        <w:t>On the other hand, o</w:t>
      </w:r>
      <w:r w:rsidR="00A13B15">
        <w:rPr>
          <w:lang w:val="en-GB" w:eastAsia="zh-CN"/>
        </w:rPr>
        <w:t>ption</w:t>
      </w:r>
      <w:r w:rsidR="000B3986">
        <w:rPr>
          <w:lang w:val="en-GB" w:eastAsia="zh-CN"/>
        </w:rPr>
        <w:t>s</w:t>
      </w:r>
      <w:r w:rsidR="00A13B15">
        <w:rPr>
          <w:lang w:val="en-GB" w:eastAsia="zh-CN"/>
        </w:rPr>
        <w:t xml:space="preserve"> 1-1 and 2 </w:t>
      </w:r>
      <w:r w:rsidR="00A13B15">
        <w:rPr>
          <w:lang w:val="en-GB" w:eastAsia="zh-CN"/>
        </w:rPr>
        <w:lastRenderedPageBreak/>
        <w:t>support ‘</w:t>
      </w:r>
      <w:r w:rsidR="00062DB4">
        <w:rPr>
          <w:lang w:val="en-GB" w:eastAsia="zh-CN"/>
        </w:rPr>
        <w:t>C</w:t>
      </w:r>
      <w:r w:rsidR="00A13B15">
        <w:rPr>
          <w:lang w:val="en-GB" w:eastAsia="zh-CN"/>
        </w:rPr>
        <w:t>apability 2’ and ‘</w:t>
      </w:r>
      <w:r w:rsidR="00062DB4">
        <w:rPr>
          <w:lang w:val="en-GB" w:eastAsia="zh-CN"/>
        </w:rPr>
        <w:t>C</w:t>
      </w:r>
      <w:r w:rsidR="00A13B15">
        <w:rPr>
          <w:lang w:val="en-GB" w:eastAsia="zh-CN"/>
        </w:rPr>
        <w:t>apability 3’ UEs</w:t>
      </w:r>
      <w:r w:rsidR="00FE26F3">
        <w:rPr>
          <w:lang w:val="en-GB" w:eastAsia="zh-CN"/>
        </w:rPr>
        <w:t xml:space="preserve"> by allowing them to virtualize </w:t>
      </w:r>
      <w:r w:rsidR="00B7072C">
        <w:rPr>
          <w:lang w:val="en-GB" w:eastAsia="zh-CN"/>
        </w:rPr>
        <w:t>T</w:t>
      </w:r>
      <w:r w:rsidR="00FE26F3">
        <w:rPr>
          <w:lang w:val="en-GB" w:eastAsia="zh-CN"/>
        </w:rPr>
        <w:t>x chains.  TPMIs that select a subset of ports will not be able to deliver full power</w:t>
      </w:r>
      <w:r w:rsidR="00D2143C">
        <w:rPr>
          <w:lang w:val="en-GB" w:eastAsia="zh-CN"/>
        </w:rPr>
        <w:t xml:space="preserve"> in these UEs</w:t>
      </w:r>
      <w:r w:rsidR="000B3986">
        <w:rPr>
          <w:lang w:val="en-GB" w:eastAsia="zh-CN"/>
        </w:rPr>
        <w:t>, although with an equal power split among Tx chains, the power will only be a function of the number of non-zero antenna ports and the total number of zero and non-zero antenna ports.</w:t>
      </w:r>
    </w:p>
    <w:p w14:paraId="168F4071" w14:textId="79131B88" w:rsidR="0041774D" w:rsidRDefault="00BB1B7D" w:rsidP="00E26D0D">
      <w:pPr>
        <w:rPr>
          <w:lang w:val="en-GB" w:eastAsia="zh-CN"/>
        </w:rPr>
      </w:pPr>
      <w:r>
        <w:rPr>
          <w:lang w:val="en-GB" w:eastAsia="zh-CN"/>
        </w:rPr>
        <w:t xml:space="preserve">Therefore, UE capability can be described in terms of whether the UE can transmit a maximum power </w:t>
      </w:r>
      <w:proofErr w:type="spellStart"/>
      <w:r>
        <w:rPr>
          <w:lang w:val="en-GB" w:eastAsia="zh-CN"/>
        </w:rPr>
        <w:t>Pmax</w:t>
      </w:r>
      <w:proofErr w:type="spellEnd"/>
      <w:r>
        <w:rPr>
          <w:lang w:val="en-GB" w:eastAsia="zh-CN"/>
        </w:rPr>
        <w:t>(</w:t>
      </w:r>
      <w:proofErr w:type="spellStart"/>
      <w:proofErr w:type="gramStart"/>
      <w:r>
        <w:rPr>
          <w:lang w:val="en-GB" w:eastAsia="zh-CN"/>
        </w:rPr>
        <w:t>n,m</w:t>
      </w:r>
      <w:proofErr w:type="spellEnd"/>
      <w:proofErr w:type="gramEnd"/>
      <w:r>
        <w:rPr>
          <w:lang w:val="en-GB" w:eastAsia="zh-CN"/>
        </w:rPr>
        <w:t xml:space="preserve">) over n non-zero antenna ports out of a total number of m (zero + non-zero) antenna ports.  ‘Capability 1’ UEs </w:t>
      </w:r>
      <w:r w:rsidR="00501DC5">
        <w:rPr>
          <w:lang w:val="en-GB" w:eastAsia="zh-CN"/>
        </w:rPr>
        <w:t xml:space="preserve">can always deliver </w:t>
      </w:r>
      <w:proofErr w:type="spellStart"/>
      <w:r w:rsidR="00043B36">
        <w:rPr>
          <w:lang w:val="en-GB" w:eastAsia="zh-CN"/>
        </w:rPr>
        <w:t>Pmax</w:t>
      </w:r>
      <w:proofErr w:type="spellEnd"/>
      <w:r w:rsidR="00043B36">
        <w:rPr>
          <w:lang w:val="en-GB" w:eastAsia="zh-CN"/>
        </w:rPr>
        <w:t>(</w:t>
      </w:r>
      <w:proofErr w:type="spellStart"/>
      <w:proofErr w:type="gramStart"/>
      <w:r w:rsidR="00043B36">
        <w:rPr>
          <w:lang w:val="en-GB" w:eastAsia="zh-CN"/>
        </w:rPr>
        <w:t>n,m</w:t>
      </w:r>
      <w:proofErr w:type="spellEnd"/>
      <w:proofErr w:type="gramEnd"/>
      <w:r w:rsidR="00043B36">
        <w:rPr>
          <w:lang w:val="en-GB" w:eastAsia="zh-CN"/>
        </w:rPr>
        <w:t>)=</w:t>
      </w:r>
      <w:proofErr w:type="spellStart"/>
      <w:r w:rsidR="00501DC5">
        <w:rPr>
          <w:lang w:val="en-GB" w:eastAsia="zh-CN"/>
        </w:rPr>
        <w:t>Pcmax</w:t>
      </w:r>
      <w:proofErr w:type="spellEnd"/>
      <w:r w:rsidR="00501DC5">
        <w:rPr>
          <w:lang w:val="en-GB" w:eastAsia="zh-CN"/>
        </w:rPr>
        <w:t xml:space="preserve"> for all </w:t>
      </w:r>
      <w:r w:rsidR="00043B36">
        <w:rPr>
          <w:lang w:val="en-GB" w:eastAsia="zh-CN"/>
        </w:rPr>
        <w:t>(</w:t>
      </w:r>
      <w:proofErr w:type="spellStart"/>
      <w:r w:rsidR="00501DC5">
        <w:rPr>
          <w:lang w:val="en-GB" w:eastAsia="zh-CN"/>
        </w:rPr>
        <w:t>n,m</w:t>
      </w:r>
      <w:proofErr w:type="spellEnd"/>
      <w:r w:rsidR="00043B36">
        <w:rPr>
          <w:lang w:val="en-GB" w:eastAsia="zh-CN"/>
        </w:rPr>
        <w:t>)</w:t>
      </w:r>
      <w:r>
        <w:rPr>
          <w:lang w:val="en-GB" w:eastAsia="zh-CN"/>
        </w:rPr>
        <w:t xml:space="preserve"> whereas ‘Capability 2’ and ‘Capability 3’ </w:t>
      </w:r>
      <w:r w:rsidR="00501DC5">
        <w:rPr>
          <w:lang w:val="en-GB" w:eastAsia="zh-CN"/>
        </w:rPr>
        <w:t>can</w:t>
      </w:r>
      <w:r>
        <w:rPr>
          <w:lang w:val="en-GB" w:eastAsia="zh-CN"/>
        </w:rPr>
        <w:t xml:space="preserve">not.  </w:t>
      </w:r>
      <w:r w:rsidR="0041774D">
        <w:rPr>
          <w:lang w:val="en-GB" w:eastAsia="zh-CN"/>
        </w:rPr>
        <w:t xml:space="preserve">Since </w:t>
      </w:r>
      <w:r w:rsidR="00C05C2A">
        <w:rPr>
          <w:lang w:val="en-GB" w:eastAsia="zh-CN"/>
        </w:rPr>
        <w:t>‘C</w:t>
      </w:r>
      <w:r w:rsidR="0041774D">
        <w:rPr>
          <w:lang w:val="en-GB" w:eastAsia="zh-CN"/>
        </w:rPr>
        <w:t>apability 3</w:t>
      </w:r>
      <w:r w:rsidR="00C05C2A">
        <w:rPr>
          <w:lang w:val="en-GB" w:eastAsia="zh-CN"/>
        </w:rPr>
        <w:t>’</w:t>
      </w:r>
      <w:r w:rsidR="0041774D">
        <w:rPr>
          <w:lang w:val="en-GB" w:eastAsia="zh-CN"/>
        </w:rPr>
        <w:t xml:space="preserve"> UEs with equal power split cannot borrow power from one port for another, they essentially behave as ‘Capability 2’ UEs from a specification perspective.  Consequently, it seems sufficient in UE capability signalling to identify whether </w:t>
      </w:r>
      <w:proofErr w:type="spellStart"/>
      <w:r w:rsidR="0041774D">
        <w:rPr>
          <w:lang w:val="en-GB" w:eastAsia="zh-CN"/>
        </w:rPr>
        <w:t>Pmax</w:t>
      </w:r>
      <w:proofErr w:type="spellEnd"/>
      <w:r w:rsidR="0041774D">
        <w:rPr>
          <w:lang w:val="en-GB" w:eastAsia="zh-CN"/>
        </w:rPr>
        <w:t>(</w:t>
      </w:r>
      <w:proofErr w:type="spellStart"/>
      <w:proofErr w:type="gramStart"/>
      <w:r w:rsidR="0041774D">
        <w:rPr>
          <w:lang w:val="en-GB" w:eastAsia="zh-CN"/>
        </w:rPr>
        <w:t>n,m</w:t>
      </w:r>
      <w:proofErr w:type="spellEnd"/>
      <w:proofErr w:type="gramEnd"/>
      <w:r w:rsidR="0041774D">
        <w:rPr>
          <w:lang w:val="en-GB" w:eastAsia="zh-CN"/>
        </w:rPr>
        <w:t>)</w:t>
      </w:r>
      <w:r w:rsidR="00501DC5">
        <w:rPr>
          <w:lang w:val="en-GB" w:eastAsia="zh-CN"/>
        </w:rPr>
        <w:t>=</w:t>
      </w:r>
      <w:proofErr w:type="spellStart"/>
      <w:r w:rsidR="00501DC5">
        <w:rPr>
          <w:lang w:val="en-GB" w:eastAsia="zh-CN"/>
        </w:rPr>
        <w:t>Pcmax</w:t>
      </w:r>
      <w:proofErr w:type="spellEnd"/>
      <w:r w:rsidR="00501DC5">
        <w:rPr>
          <w:lang w:val="en-GB" w:eastAsia="zh-CN"/>
        </w:rPr>
        <w:t xml:space="preserve"> for all </w:t>
      </w:r>
      <w:r w:rsidR="00043B36">
        <w:rPr>
          <w:lang w:val="en-GB" w:eastAsia="zh-CN"/>
        </w:rPr>
        <w:t>(</w:t>
      </w:r>
      <w:proofErr w:type="spellStart"/>
      <w:r w:rsidR="00501DC5">
        <w:rPr>
          <w:lang w:val="en-GB" w:eastAsia="zh-CN"/>
        </w:rPr>
        <w:t>n,m</w:t>
      </w:r>
      <w:proofErr w:type="spellEnd"/>
      <w:r w:rsidR="00043B36">
        <w:rPr>
          <w:lang w:val="en-GB" w:eastAsia="zh-CN"/>
        </w:rPr>
        <w:t>)</w:t>
      </w:r>
      <w:r w:rsidR="0041774D">
        <w:rPr>
          <w:lang w:val="en-GB" w:eastAsia="zh-CN"/>
        </w:rPr>
        <w:t xml:space="preserve"> or not</w:t>
      </w:r>
      <w:r w:rsidR="00C05C2A">
        <w:rPr>
          <w:lang w:val="en-GB" w:eastAsia="zh-CN"/>
        </w:rPr>
        <w:t xml:space="preserve"> rather than specifying separate capabilities for ‘Capabilities’ 2 and 3</w:t>
      </w:r>
      <w:r w:rsidR="0041774D">
        <w:rPr>
          <w:lang w:val="en-GB" w:eastAsia="zh-CN"/>
        </w:rPr>
        <w:t xml:space="preserve">, since the case where </w:t>
      </w:r>
      <w:proofErr w:type="spellStart"/>
      <w:r w:rsidR="0041774D">
        <w:rPr>
          <w:lang w:val="en-GB" w:eastAsia="zh-CN"/>
        </w:rPr>
        <w:t>Pmax</w:t>
      </w:r>
      <w:proofErr w:type="spellEnd"/>
      <w:r w:rsidR="0041774D">
        <w:rPr>
          <w:lang w:val="en-GB" w:eastAsia="zh-CN"/>
        </w:rPr>
        <w:t>(</w:t>
      </w:r>
      <w:proofErr w:type="spellStart"/>
      <w:r w:rsidR="0041774D">
        <w:rPr>
          <w:lang w:val="en-GB" w:eastAsia="zh-CN"/>
        </w:rPr>
        <w:t>n,m</w:t>
      </w:r>
      <w:proofErr w:type="spellEnd"/>
      <w:r w:rsidR="0041774D">
        <w:rPr>
          <w:lang w:val="en-GB" w:eastAsia="zh-CN"/>
        </w:rPr>
        <w:t xml:space="preserve">) varies adequately reflects both </w:t>
      </w:r>
      <w:r w:rsidR="00C05C2A">
        <w:rPr>
          <w:lang w:val="en-GB" w:eastAsia="zh-CN"/>
        </w:rPr>
        <w:t>‘Capabilities’</w:t>
      </w:r>
      <w:r w:rsidR="0041774D">
        <w:rPr>
          <w:lang w:val="en-GB" w:eastAsia="zh-CN"/>
        </w:rPr>
        <w:t>.</w:t>
      </w:r>
    </w:p>
    <w:p w14:paraId="24695AF5" w14:textId="77777777" w:rsidR="007F702F" w:rsidRDefault="007F702F" w:rsidP="007F702F">
      <w:pPr>
        <w:spacing w:after="0"/>
        <w:rPr>
          <w:lang w:val="en-GB" w:eastAsia="zh-CN"/>
        </w:rPr>
      </w:pPr>
      <w:r w:rsidRPr="003D046D">
        <w:rPr>
          <w:b/>
          <w:lang w:val="en-GB" w:eastAsia="zh-CN"/>
        </w:rPr>
        <w:t>Proposal</w:t>
      </w:r>
      <w:r>
        <w:rPr>
          <w:lang w:val="en-GB" w:eastAsia="zh-CN"/>
        </w:rPr>
        <w:t>:</w:t>
      </w:r>
    </w:p>
    <w:p w14:paraId="6264AC5F" w14:textId="77777777" w:rsidR="00BB1B7D" w:rsidRPr="00BB1B7D" w:rsidRDefault="00BB1B7D" w:rsidP="00BB1B7D">
      <w:pPr>
        <w:pStyle w:val="ListParagraph"/>
        <w:numPr>
          <w:ilvl w:val="0"/>
          <w:numId w:val="40"/>
        </w:numPr>
        <w:rPr>
          <w:lang w:val="en-GB" w:eastAsia="zh-CN"/>
        </w:rPr>
      </w:pPr>
      <w:r w:rsidRPr="00BB1B7D">
        <w:rPr>
          <w:lang w:val="en-GB" w:eastAsia="zh-CN"/>
        </w:rPr>
        <w:t xml:space="preserve">UEs can transmit a maximum power </w:t>
      </w:r>
      <w:proofErr w:type="spellStart"/>
      <w:r w:rsidRPr="00BB1B7D">
        <w:rPr>
          <w:lang w:val="en-GB" w:eastAsia="zh-CN"/>
        </w:rPr>
        <w:t>Pmax</w:t>
      </w:r>
      <w:proofErr w:type="spellEnd"/>
      <w:r w:rsidRPr="00BB1B7D">
        <w:rPr>
          <w:lang w:val="en-GB" w:eastAsia="zh-CN"/>
        </w:rPr>
        <w:t>(</w:t>
      </w:r>
      <w:proofErr w:type="spellStart"/>
      <w:proofErr w:type="gramStart"/>
      <w:r w:rsidRPr="00BB1B7D">
        <w:rPr>
          <w:lang w:val="en-GB" w:eastAsia="zh-CN"/>
        </w:rPr>
        <w:t>n,m</w:t>
      </w:r>
      <w:proofErr w:type="spellEnd"/>
      <w:proofErr w:type="gramEnd"/>
      <w:r w:rsidRPr="00BB1B7D">
        <w:rPr>
          <w:lang w:val="en-GB" w:eastAsia="zh-CN"/>
        </w:rPr>
        <w:t>) over n non-zero antenna ports out of m (zero + non-zero) antenna ports</w:t>
      </w:r>
    </w:p>
    <w:p w14:paraId="08D7D7EF" w14:textId="57207AF0" w:rsidR="00BB1B7D" w:rsidRPr="00BB1B7D" w:rsidRDefault="000942A5" w:rsidP="00BB1B7D">
      <w:pPr>
        <w:pStyle w:val="ListParagraph"/>
        <w:numPr>
          <w:ilvl w:val="1"/>
          <w:numId w:val="40"/>
        </w:numPr>
        <w:rPr>
          <w:lang w:val="en-GB" w:eastAsia="zh-CN"/>
        </w:rPr>
      </w:pPr>
      <w:r w:rsidRPr="00F85540">
        <w:rPr>
          <w:lang w:val="en-AU"/>
        </w:rPr>
        <w:t xml:space="preserve">UE capability reporting identifies whether </w:t>
      </w:r>
      <w:proofErr w:type="spellStart"/>
      <w:r w:rsidRPr="00F85540">
        <w:rPr>
          <w:lang w:val="en-AU"/>
        </w:rPr>
        <w:t>Pmax</w:t>
      </w:r>
      <w:proofErr w:type="spellEnd"/>
      <w:r w:rsidRPr="00F85540">
        <w:rPr>
          <w:lang w:val="en-AU"/>
        </w:rPr>
        <w:t>(</w:t>
      </w:r>
      <w:proofErr w:type="spellStart"/>
      <w:proofErr w:type="gramStart"/>
      <w:r w:rsidRPr="00F85540">
        <w:rPr>
          <w:lang w:val="en-AU"/>
        </w:rPr>
        <w:t>n,m</w:t>
      </w:r>
      <w:proofErr w:type="spellEnd"/>
      <w:proofErr w:type="gramEnd"/>
      <w:r w:rsidRPr="00F85540">
        <w:rPr>
          <w:lang w:val="en-AU"/>
        </w:rPr>
        <w:t>)</w:t>
      </w:r>
      <w:r>
        <w:rPr>
          <w:lang w:val="en-AU"/>
        </w:rPr>
        <w:t>=</w:t>
      </w:r>
      <w:proofErr w:type="spellStart"/>
      <w:r>
        <w:rPr>
          <w:lang w:val="en-AU"/>
        </w:rPr>
        <w:t>Pcmax</w:t>
      </w:r>
      <w:proofErr w:type="spellEnd"/>
      <w:r>
        <w:rPr>
          <w:lang w:val="en-AU"/>
        </w:rPr>
        <w:t xml:space="preserve"> for all </w:t>
      </w:r>
      <w:r w:rsidR="00043B36">
        <w:rPr>
          <w:lang w:val="en-AU"/>
        </w:rPr>
        <w:t>(</w:t>
      </w:r>
      <w:proofErr w:type="spellStart"/>
      <w:r>
        <w:rPr>
          <w:lang w:val="en-AU"/>
        </w:rPr>
        <w:t>n,m</w:t>
      </w:r>
      <w:proofErr w:type="spellEnd"/>
      <w:r w:rsidR="00043B36">
        <w:rPr>
          <w:lang w:val="en-AU"/>
        </w:rPr>
        <w:t>)</w:t>
      </w:r>
      <w:r>
        <w:rPr>
          <w:lang w:val="en-AU"/>
        </w:rPr>
        <w:t xml:space="preserve"> or if </w:t>
      </w:r>
      <w:proofErr w:type="spellStart"/>
      <w:r>
        <w:rPr>
          <w:lang w:val="en-AU"/>
        </w:rPr>
        <w:t>Pmax</w:t>
      </w:r>
      <w:proofErr w:type="spellEnd"/>
      <w:r>
        <w:rPr>
          <w:lang w:val="en-AU"/>
        </w:rPr>
        <w:t>(</w:t>
      </w:r>
      <w:proofErr w:type="spellStart"/>
      <w:r>
        <w:rPr>
          <w:lang w:val="en-AU"/>
        </w:rPr>
        <w:t>n,m</w:t>
      </w:r>
      <w:proofErr w:type="spellEnd"/>
      <w:r>
        <w:rPr>
          <w:lang w:val="en-AU"/>
        </w:rPr>
        <w:t>)&lt;</w:t>
      </w:r>
      <w:proofErr w:type="spellStart"/>
      <w:r>
        <w:rPr>
          <w:lang w:val="en-AU"/>
        </w:rPr>
        <w:t>Pcmax</w:t>
      </w:r>
      <w:proofErr w:type="spellEnd"/>
      <w:r w:rsidR="00043B36">
        <w:rPr>
          <w:lang w:val="en-AU"/>
        </w:rPr>
        <w:t xml:space="preserve"> for some (</w:t>
      </w:r>
      <w:proofErr w:type="spellStart"/>
      <w:r w:rsidR="00043B36">
        <w:rPr>
          <w:lang w:val="en-AU"/>
        </w:rPr>
        <w:t>n,m</w:t>
      </w:r>
      <w:proofErr w:type="spellEnd"/>
      <w:r w:rsidR="00043B36">
        <w:rPr>
          <w:lang w:val="en-AU"/>
        </w:rPr>
        <w:t>)</w:t>
      </w:r>
    </w:p>
    <w:p w14:paraId="33CDFE63" w14:textId="614E38C1" w:rsidR="00E26D0D" w:rsidRPr="00E26D0D" w:rsidRDefault="00FE6CC1" w:rsidP="00FE6CC1">
      <w:pPr>
        <w:pStyle w:val="Heading1"/>
      </w:pPr>
      <w:r>
        <w:t>Full power options</w:t>
      </w:r>
    </w:p>
    <w:p w14:paraId="1DD83991" w14:textId="347B8896" w:rsidR="002D2B29" w:rsidRPr="002D2B29" w:rsidRDefault="002D2B29" w:rsidP="002D2B29">
      <w:pPr>
        <w:pStyle w:val="Heading2"/>
      </w:pPr>
      <w:r>
        <w:t>Option 1-1</w:t>
      </w:r>
      <w:r w:rsidR="000707EA">
        <w:t xml:space="preserve">: New codebook subset for non- &amp; </w:t>
      </w:r>
      <w:r w:rsidR="004020DD">
        <w:t>partially</w:t>
      </w:r>
      <w:r w:rsidR="000707EA">
        <w:t>-coherent UEs</w:t>
      </w:r>
    </w:p>
    <w:p w14:paraId="00355C86" w14:textId="153FDDC2" w:rsidR="00C151BA" w:rsidRPr="00B14220" w:rsidRDefault="00E22FA7" w:rsidP="007E348F">
      <w:pPr>
        <w:rPr>
          <w:lang w:val="en-AU"/>
        </w:rPr>
      </w:pPr>
      <w:r>
        <w:rPr>
          <w:lang w:val="en-AU"/>
        </w:rPr>
        <w:t xml:space="preserve">For option 1-1 we would </w:t>
      </w:r>
      <w:r w:rsidR="00F5206D">
        <w:rPr>
          <w:lang w:val="en-AU"/>
        </w:rPr>
        <w:t xml:space="preserve">in the case of a non-coherent UE </w:t>
      </w:r>
      <w:r>
        <w:rPr>
          <w:lang w:val="en-AU"/>
        </w:rPr>
        <w:t>i</w:t>
      </w:r>
      <w:r w:rsidR="00A96B2E" w:rsidRPr="00B14220">
        <w:rPr>
          <w:lang w:val="en-AU"/>
        </w:rPr>
        <w:t xml:space="preserve">nstead of transmitting </w:t>
      </w:r>
      <w:r w:rsidR="00875952">
        <w:rPr>
          <w:lang w:val="en-AU"/>
        </w:rPr>
        <w:t xml:space="preserve">only </w:t>
      </w:r>
      <w:r w:rsidR="00A96B2E" w:rsidRPr="00B14220">
        <w:rPr>
          <w:lang w:val="en-AU"/>
        </w:rPr>
        <w:t>with the non-coherent</w:t>
      </w:r>
      <w:r w:rsidR="00875952">
        <w:rPr>
          <w:lang w:val="en-AU"/>
        </w:rPr>
        <w:t xml:space="preserve"> subset</w:t>
      </w:r>
      <w:r w:rsidR="00A96B2E" w:rsidRPr="00B14220">
        <w:rPr>
          <w:lang w:val="en-AU"/>
        </w:rPr>
        <w:t xml:space="preserve"> of the codebook</w:t>
      </w:r>
      <w:r>
        <w:rPr>
          <w:lang w:val="en-AU"/>
        </w:rPr>
        <w:t xml:space="preserve"> also</w:t>
      </w:r>
      <w:r w:rsidR="00A96B2E" w:rsidRPr="00B14220">
        <w:rPr>
          <w:lang w:val="en-AU"/>
        </w:rPr>
        <w:t xml:space="preserve"> allow </w:t>
      </w:r>
      <w:r w:rsidR="001B76D4">
        <w:rPr>
          <w:lang w:val="en-AU"/>
        </w:rPr>
        <w:t xml:space="preserve">the </w:t>
      </w:r>
      <w:r w:rsidR="00A96B2E" w:rsidRPr="00B14220">
        <w:rPr>
          <w:lang w:val="en-AU"/>
        </w:rPr>
        <w:t xml:space="preserve">UE </w:t>
      </w:r>
      <w:r w:rsidR="007E348F">
        <w:rPr>
          <w:lang w:val="en-AU"/>
        </w:rPr>
        <w:t xml:space="preserve">to transmit with, at least some of, </w:t>
      </w:r>
      <w:r w:rsidR="00A96B2E" w:rsidRPr="00B14220">
        <w:rPr>
          <w:lang w:val="en-AU"/>
        </w:rPr>
        <w:t xml:space="preserve">the codewords that </w:t>
      </w:r>
      <w:r w:rsidR="007E348F">
        <w:rPr>
          <w:lang w:val="en-AU"/>
        </w:rPr>
        <w:t xml:space="preserve">are intended to </w:t>
      </w:r>
      <w:r w:rsidR="00A96B2E" w:rsidRPr="00B14220">
        <w:rPr>
          <w:lang w:val="en-AU"/>
        </w:rPr>
        <w:t xml:space="preserve">use </w:t>
      </w:r>
      <w:r w:rsidR="007E348F">
        <w:rPr>
          <w:lang w:val="en-AU"/>
        </w:rPr>
        <w:t>for a fully coherent UE</w:t>
      </w:r>
      <w:r w:rsidR="00A96B2E" w:rsidRPr="00B14220">
        <w:rPr>
          <w:lang w:val="en-AU"/>
        </w:rPr>
        <w:t xml:space="preserve">, </w:t>
      </w:r>
      <w:r w:rsidR="007E348F">
        <w:rPr>
          <w:lang w:val="en-AU"/>
        </w:rPr>
        <w:t xml:space="preserve">for instance </w:t>
      </w:r>
      <w:r w:rsidR="00A96B2E" w:rsidRPr="00B14220">
        <w:rPr>
          <w:lang w:val="en-AU"/>
        </w:rPr>
        <w:t>those that have all non-zero power elements</w:t>
      </w:r>
      <w:r w:rsidR="00875952">
        <w:rPr>
          <w:lang w:val="en-AU"/>
        </w:rPr>
        <w:t xml:space="preserve"> for rank 1</w:t>
      </w:r>
      <w:r w:rsidR="00A96B2E" w:rsidRPr="00B14220">
        <w:rPr>
          <w:lang w:val="en-AU"/>
        </w:rPr>
        <w:t xml:space="preserve">. </w:t>
      </w:r>
      <w:r w:rsidR="007E348F">
        <w:rPr>
          <w:lang w:val="en-AU"/>
        </w:rPr>
        <w:t xml:space="preserve">We believe that this approach will come at a cost of several </w:t>
      </w:r>
      <w:r w:rsidR="00C151BA" w:rsidRPr="00B14220">
        <w:rPr>
          <w:lang w:val="en-AU"/>
        </w:rPr>
        <w:t>shortcomings. For instance</w:t>
      </w:r>
      <w:r w:rsidR="00755D81">
        <w:rPr>
          <w:lang w:val="en-AU"/>
        </w:rPr>
        <w:t>:</w:t>
      </w:r>
    </w:p>
    <w:p w14:paraId="202A04DE" w14:textId="2A33E2AC" w:rsidR="00A7066D" w:rsidRDefault="00C151BA" w:rsidP="00F4409D">
      <w:pPr>
        <w:pStyle w:val="ListParagraph"/>
        <w:numPr>
          <w:ilvl w:val="0"/>
          <w:numId w:val="19"/>
        </w:numPr>
        <w:rPr>
          <w:rFonts w:asciiTheme="minorHAnsi" w:hAnsiTheme="minorHAnsi"/>
          <w:lang w:val="en-AU"/>
        </w:rPr>
      </w:pPr>
      <w:r w:rsidRPr="00B14220">
        <w:rPr>
          <w:rFonts w:asciiTheme="minorHAnsi" w:hAnsiTheme="minorHAnsi"/>
          <w:lang w:val="en-AU"/>
        </w:rPr>
        <w:t xml:space="preserve">The gNB will recommend a precoder, for </w:t>
      </w:r>
      <w:r w:rsidR="00755D81">
        <w:rPr>
          <w:rFonts w:asciiTheme="minorHAnsi" w:hAnsiTheme="minorHAnsi"/>
          <w:lang w:val="en-AU"/>
        </w:rPr>
        <w:t>example</w:t>
      </w:r>
      <w:r w:rsidR="00755D81" w:rsidRPr="00B14220">
        <w:rPr>
          <w:rFonts w:asciiTheme="minorHAnsi" w:hAnsiTheme="minorHAnsi"/>
          <w:lang w:val="en-AU"/>
        </w:rPr>
        <w:t xml:space="preserve"> </w:t>
      </w:r>
      <w:r w:rsidRPr="00B14220">
        <w:rPr>
          <w:rFonts w:asciiTheme="minorHAnsi" w:hAnsiTheme="minorHAnsi"/>
          <w:lang w:val="en-AU"/>
        </w:rPr>
        <w:t>[1 1]</w:t>
      </w:r>
      <w:r w:rsidR="002D2B29">
        <w:rPr>
          <w:rFonts w:asciiTheme="minorHAnsi" w:hAnsiTheme="minorHAnsi"/>
          <w:lang w:val="en-AU"/>
        </w:rPr>
        <w:t xml:space="preserve"> in case of a 2TX UE</w:t>
      </w:r>
      <w:r w:rsidRPr="00B14220">
        <w:rPr>
          <w:rFonts w:asciiTheme="minorHAnsi" w:hAnsiTheme="minorHAnsi"/>
          <w:lang w:val="en-AU"/>
        </w:rPr>
        <w:t xml:space="preserve">, but this will correspond to a random precoder at the UE side </w:t>
      </w:r>
      <w:r w:rsidR="00B14220">
        <w:rPr>
          <w:rFonts w:asciiTheme="minorHAnsi" w:hAnsiTheme="minorHAnsi"/>
          <w:lang w:val="en-AU"/>
        </w:rPr>
        <w:t xml:space="preserve">if we </w:t>
      </w:r>
      <w:r w:rsidR="00B14220" w:rsidRPr="00B14220">
        <w:rPr>
          <w:rFonts w:asciiTheme="minorHAnsi" w:hAnsiTheme="minorHAnsi"/>
          <w:lang w:val="en-AU"/>
        </w:rPr>
        <w:t>assum</w:t>
      </w:r>
      <w:r w:rsidR="00B14220">
        <w:rPr>
          <w:rFonts w:asciiTheme="minorHAnsi" w:hAnsiTheme="minorHAnsi"/>
          <w:lang w:val="en-AU"/>
        </w:rPr>
        <w:t>e</w:t>
      </w:r>
      <w:r w:rsidRPr="00B14220">
        <w:rPr>
          <w:rFonts w:asciiTheme="minorHAnsi" w:hAnsiTheme="minorHAnsi"/>
          <w:lang w:val="en-AU"/>
        </w:rPr>
        <w:t xml:space="preserve"> that there is no control over the phase coherency between the UE TX chains</w:t>
      </w:r>
      <w:r w:rsidR="00B14220">
        <w:rPr>
          <w:rFonts w:asciiTheme="minorHAnsi" w:hAnsiTheme="minorHAnsi"/>
          <w:lang w:val="en-AU"/>
        </w:rPr>
        <w:t>. Consequently,</w:t>
      </w:r>
      <w:r w:rsidRPr="00B14220">
        <w:rPr>
          <w:rFonts w:asciiTheme="minorHAnsi" w:hAnsiTheme="minorHAnsi"/>
          <w:lang w:val="en-AU"/>
        </w:rPr>
        <w:t xml:space="preserve"> the resulting precoder will be equivalent to [1 e</w:t>
      </w:r>
      <w:r w:rsidRPr="00B14220">
        <w:rPr>
          <w:rFonts w:asciiTheme="minorHAnsi" w:hAnsiTheme="minorHAnsi"/>
          <w:vertAlign w:val="superscript"/>
          <w:lang w:val="en-AU"/>
        </w:rPr>
        <w:t>j</w:t>
      </w:r>
      <w:r w:rsidRPr="00B14220">
        <w:rPr>
          <w:rFonts w:ascii="Symbol" w:hAnsi="Symbol"/>
          <w:vertAlign w:val="superscript"/>
          <w:lang w:val="en-AU"/>
        </w:rPr>
        <w:t></w:t>
      </w:r>
      <w:r w:rsidRPr="00B14220">
        <w:rPr>
          <w:rFonts w:ascii="Symbol" w:hAnsi="Symbol"/>
          <w:vertAlign w:val="superscript"/>
          <w:lang w:val="en-AU"/>
        </w:rPr>
        <w:t></w:t>
      </w:r>
      <w:r w:rsidRPr="00B14220">
        <w:rPr>
          <w:rFonts w:asciiTheme="minorHAnsi" w:hAnsiTheme="minorHAnsi"/>
          <w:lang w:val="en-AU"/>
        </w:rPr>
        <w:t xml:space="preserve">] where </w:t>
      </w:r>
      <w:r w:rsidRPr="00B14220">
        <w:rPr>
          <w:rFonts w:ascii="Symbol" w:hAnsi="Symbol"/>
          <w:lang w:val="en-AU"/>
        </w:rPr>
        <w:t></w:t>
      </w:r>
      <w:r w:rsidRPr="00B14220">
        <w:rPr>
          <w:rFonts w:asciiTheme="minorHAnsi" w:hAnsiTheme="minorHAnsi"/>
          <w:lang w:val="en-AU"/>
        </w:rPr>
        <w:t xml:space="preserve"> is some random value between -1 and 1. This will imply that the transmitted signal</w:t>
      </w:r>
      <w:r w:rsidR="00B14220">
        <w:rPr>
          <w:rFonts w:asciiTheme="minorHAnsi" w:hAnsiTheme="minorHAnsi"/>
          <w:lang w:val="en-AU"/>
        </w:rPr>
        <w:t>s</w:t>
      </w:r>
      <w:r w:rsidRPr="00B14220">
        <w:rPr>
          <w:rFonts w:asciiTheme="minorHAnsi" w:hAnsiTheme="minorHAnsi"/>
          <w:lang w:val="en-AU"/>
        </w:rPr>
        <w:t xml:space="preserve"> may be added coherently at the </w:t>
      </w:r>
      <w:r w:rsidR="009B6F24" w:rsidRPr="00B14220">
        <w:rPr>
          <w:rFonts w:asciiTheme="minorHAnsi" w:hAnsiTheme="minorHAnsi"/>
          <w:lang w:val="en-AU"/>
        </w:rPr>
        <w:t>receiver</w:t>
      </w:r>
      <w:r w:rsidRPr="00B14220">
        <w:rPr>
          <w:rFonts w:asciiTheme="minorHAnsi" w:hAnsiTheme="minorHAnsi"/>
          <w:lang w:val="en-AU"/>
        </w:rPr>
        <w:t xml:space="preserve"> side</w:t>
      </w:r>
      <w:r w:rsidR="00C8006C">
        <w:rPr>
          <w:rFonts w:asciiTheme="minorHAnsi" w:hAnsiTheme="minorHAnsi"/>
          <w:lang w:val="en-AU"/>
        </w:rPr>
        <w:t xml:space="preserve">, combining either </w:t>
      </w:r>
      <w:r w:rsidRPr="00B14220">
        <w:rPr>
          <w:rFonts w:asciiTheme="minorHAnsi" w:hAnsiTheme="minorHAnsi"/>
          <w:lang w:val="en-AU"/>
        </w:rPr>
        <w:t xml:space="preserve"> </w:t>
      </w:r>
      <w:r w:rsidR="00C8006C">
        <w:rPr>
          <w:rFonts w:asciiTheme="minorHAnsi" w:hAnsiTheme="minorHAnsi"/>
          <w:lang w:val="en-AU"/>
        </w:rPr>
        <w:t xml:space="preserve">constructively or destructively according to the channel and precoder phase.  This could be particularly problematic for correlated UE antennas, since a destructive combination </w:t>
      </w:r>
      <w:r w:rsidR="000E3BE9">
        <w:rPr>
          <w:rFonts w:asciiTheme="minorHAnsi" w:hAnsiTheme="minorHAnsi"/>
          <w:lang w:val="en-AU"/>
        </w:rPr>
        <w:t>c</w:t>
      </w:r>
      <w:r w:rsidR="00C8006C">
        <w:rPr>
          <w:rFonts w:asciiTheme="minorHAnsi" w:hAnsiTheme="minorHAnsi"/>
          <w:lang w:val="en-AU"/>
        </w:rPr>
        <w:t xml:space="preserve">ould persist.  </w:t>
      </w:r>
    </w:p>
    <w:p w14:paraId="6D08289C" w14:textId="6710BFB1" w:rsidR="00C151BA" w:rsidRPr="00B14220" w:rsidRDefault="00A7066D" w:rsidP="00F4409D">
      <w:pPr>
        <w:pStyle w:val="ListParagraph"/>
        <w:numPr>
          <w:ilvl w:val="0"/>
          <w:numId w:val="19"/>
        </w:numPr>
        <w:rPr>
          <w:rFonts w:asciiTheme="minorHAnsi" w:hAnsiTheme="minorHAnsi"/>
          <w:lang w:val="en-AU"/>
        </w:rPr>
      </w:pPr>
      <w:r>
        <w:rPr>
          <w:rFonts w:asciiTheme="minorHAnsi" w:hAnsiTheme="minorHAnsi"/>
          <w:lang w:val="en-AU"/>
        </w:rPr>
        <w:t xml:space="preserve">It is also possible to define a new UE capability </w:t>
      </w:r>
      <w:r w:rsidR="000A6423">
        <w:rPr>
          <w:rFonts w:asciiTheme="minorHAnsi" w:hAnsiTheme="minorHAnsi"/>
          <w:lang w:val="en-AU"/>
        </w:rPr>
        <w:t xml:space="preserve">that controls phase between </w:t>
      </w:r>
      <w:r w:rsidR="002400ED">
        <w:rPr>
          <w:rFonts w:asciiTheme="minorHAnsi" w:hAnsiTheme="minorHAnsi"/>
          <w:lang w:val="en-AU"/>
        </w:rPr>
        <w:t>Tx</w:t>
      </w:r>
      <w:r w:rsidR="000A6423">
        <w:rPr>
          <w:rFonts w:asciiTheme="minorHAnsi" w:hAnsiTheme="minorHAnsi"/>
          <w:lang w:val="en-AU"/>
        </w:rPr>
        <w:t xml:space="preserve"> chains with less accuracy than a fully coherent UE.  Such a UE could have more gain from precoding than a non-coherent UE with no control over inter-element phase</w:t>
      </w:r>
      <w:r w:rsidR="00843E42">
        <w:rPr>
          <w:rFonts w:asciiTheme="minorHAnsi" w:hAnsiTheme="minorHAnsi"/>
          <w:lang w:val="en-AU"/>
        </w:rPr>
        <w:t>, and so is appealing from that perspective</w:t>
      </w:r>
      <w:r w:rsidR="000A6423">
        <w:rPr>
          <w:rFonts w:asciiTheme="minorHAnsi" w:hAnsiTheme="minorHAnsi"/>
          <w:lang w:val="en-AU"/>
        </w:rPr>
        <w:t xml:space="preserve">.  On the other hand, the amount of accuracy that can be </w:t>
      </w:r>
      <w:r w:rsidR="00843E42">
        <w:rPr>
          <w:rFonts w:asciiTheme="minorHAnsi" w:hAnsiTheme="minorHAnsi"/>
          <w:lang w:val="en-AU"/>
        </w:rPr>
        <w:t xml:space="preserve">offered by the UE </w:t>
      </w:r>
      <w:r w:rsidR="000A6423">
        <w:rPr>
          <w:rFonts w:asciiTheme="minorHAnsi" w:hAnsiTheme="minorHAnsi"/>
          <w:lang w:val="en-AU"/>
        </w:rPr>
        <w:t>drives the entire design</w:t>
      </w:r>
      <w:r w:rsidR="00843E42">
        <w:rPr>
          <w:rFonts w:asciiTheme="minorHAnsi" w:hAnsiTheme="minorHAnsi"/>
          <w:lang w:val="en-AU"/>
        </w:rPr>
        <w:t xml:space="preserve">, including which codebook elements are suitable, the performance of the codebook, etc. </w:t>
      </w:r>
      <w:r w:rsidR="000A6423">
        <w:rPr>
          <w:rFonts w:asciiTheme="minorHAnsi" w:hAnsiTheme="minorHAnsi"/>
          <w:lang w:val="en-AU"/>
        </w:rPr>
        <w:t xml:space="preserve"> </w:t>
      </w:r>
      <w:r w:rsidR="00843E42">
        <w:rPr>
          <w:rFonts w:asciiTheme="minorHAnsi" w:hAnsiTheme="minorHAnsi"/>
          <w:lang w:val="en-AU"/>
        </w:rPr>
        <w:t>UEs with such a capability need to be defined and understood if they are to be considered as a mechanism to support full power operation.</w:t>
      </w:r>
    </w:p>
    <w:p w14:paraId="373A0555" w14:textId="4F222B9C" w:rsidR="00D876D6" w:rsidRDefault="00416581" w:rsidP="00F4409D">
      <w:pPr>
        <w:pStyle w:val="ListParagraph"/>
        <w:numPr>
          <w:ilvl w:val="0"/>
          <w:numId w:val="19"/>
        </w:numPr>
        <w:rPr>
          <w:rFonts w:asciiTheme="minorHAnsi" w:hAnsiTheme="minorHAnsi"/>
          <w:lang w:val="en-AU"/>
        </w:rPr>
      </w:pPr>
      <w:r>
        <w:rPr>
          <w:rFonts w:asciiTheme="minorHAnsi" w:hAnsiTheme="minorHAnsi"/>
          <w:lang w:val="en-AU"/>
        </w:rPr>
        <w:lastRenderedPageBreak/>
        <w:t xml:space="preserve">Since the effective channel after precoding can’t be accurately estimated for </w:t>
      </w:r>
      <w:r w:rsidR="007C213A">
        <w:rPr>
          <w:rFonts w:asciiTheme="minorHAnsi" w:hAnsiTheme="minorHAnsi"/>
          <w:lang w:val="en-AU"/>
        </w:rPr>
        <w:t>e</w:t>
      </w:r>
      <w:r w:rsidR="00D876D6">
        <w:rPr>
          <w:rFonts w:asciiTheme="minorHAnsi" w:hAnsiTheme="minorHAnsi"/>
          <w:lang w:val="en-AU"/>
        </w:rPr>
        <w:t xml:space="preserve">ither the non-coherent or </w:t>
      </w:r>
      <w:r>
        <w:rPr>
          <w:rFonts w:asciiTheme="minorHAnsi" w:hAnsiTheme="minorHAnsi"/>
          <w:lang w:val="en-AU"/>
        </w:rPr>
        <w:t xml:space="preserve">a </w:t>
      </w:r>
      <w:r w:rsidR="00D876D6">
        <w:rPr>
          <w:rFonts w:asciiTheme="minorHAnsi" w:hAnsiTheme="minorHAnsi"/>
          <w:lang w:val="en-AU"/>
        </w:rPr>
        <w:t>reduced accuracy coherent UE</w:t>
      </w:r>
      <w:r>
        <w:rPr>
          <w:rFonts w:asciiTheme="minorHAnsi" w:hAnsiTheme="minorHAnsi"/>
          <w:lang w:val="en-AU"/>
        </w:rPr>
        <w:t>,</w:t>
      </w:r>
      <w:r w:rsidR="00D876D6">
        <w:rPr>
          <w:rFonts w:asciiTheme="minorHAnsi" w:hAnsiTheme="minorHAnsi"/>
          <w:lang w:val="en-AU"/>
        </w:rPr>
        <w:t xml:space="preserve"> </w:t>
      </w:r>
      <w:r>
        <w:rPr>
          <w:rFonts w:asciiTheme="minorHAnsi" w:hAnsiTheme="minorHAnsi"/>
          <w:lang w:val="en-AU"/>
        </w:rPr>
        <w:t>it</w:t>
      </w:r>
      <w:r w:rsidR="00D876D6" w:rsidRPr="00B14220">
        <w:rPr>
          <w:rFonts w:asciiTheme="minorHAnsi" w:hAnsiTheme="minorHAnsi"/>
          <w:lang w:val="en-AU"/>
        </w:rPr>
        <w:t xml:space="preserve"> will be difficult for the gNB</w:t>
      </w:r>
      <w:r>
        <w:rPr>
          <w:rFonts w:asciiTheme="minorHAnsi" w:hAnsiTheme="minorHAnsi"/>
          <w:lang w:val="en-AU"/>
        </w:rPr>
        <w:t xml:space="preserve"> </w:t>
      </w:r>
      <w:r w:rsidR="00D876D6" w:rsidRPr="00B14220">
        <w:rPr>
          <w:rFonts w:asciiTheme="minorHAnsi" w:hAnsiTheme="minorHAnsi"/>
          <w:lang w:val="en-AU"/>
        </w:rPr>
        <w:t>to correctly asses</w:t>
      </w:r>
      <w:r w:rsidR="00D876D6">
        <w:rPr>
          <w:rFonts w:asciiTheme="minorHAnsi" w:hAnsiTheme="minorHAnsi"/>
          <w:lang w:val="en-AU"/>
        </w:rPr>
        <w:t>s</w:t>
      </w:r>
      <w:r w:rsidR="00D876D6" w:rsidRPr="00B14220">
        <w:rPr>
          <w:rFonts w:asciiTheme="minorHAnsi" w:hAnsiTheme="minorHAnsi"/>
          <w:lang w:val="en-AU"/>
        </w:rPr>
        <w:t xml:space="preserve"> the quality of the </w:t>
      </w:r>
      <w:r w:rsidR="00D876D6">
        <w:rPr>
          <w:rFonts w:asciiTheme="minorHAnsi" w:hAnsiTheme="minorHAnsi"/>
          <w:lang w:val="en-AU"/>
        </w:rPr>
        <w:t>channel</w:t>
      </w:r>
      <w:r>
        <w:rPr>
          <w:rFonts w:asciiTheme="minorHAnsi" w:hAnsiTheme="minorHAnsi"/>
          <w:lang w:val="en-AU"/>
        </w:rPr>
        <w:t xml:space="preserve"> and to determine the appropriate </w:t>
      </w:r>
      <w:r w:rsidR="00D876D6" w:rsidRPr="00B14220">
        <w:rPr>
          <w:rFonts w:asciiTheme="minorHAnsi" w:hAnsiTheme="minorHAnsi"/>
          <w:lang w:val="en-AU"/>
        </w:rPr>
        <w:t xml:space="preserve">MCS </w:t>
      </w:r>
      <w:r>
        <w:rPr>
          <w:rFonts w:asciiTheme="minorHAnsi" w:hAnsiTheme="minorHAnsi"/>
          <w:lang w:val="en-AU"/>
        </w:rPr>
        <w:t>and rank</w:t>
      </w:r>
      <w:r w:rsidR="00D876D6" w:rsidRPr="00B14220">
        <w:rPr>
          <w:rFonts w:asciiTheme="minorHAnsi" w:hAnsiTheme="minorHAnsi"/>
          <w:lang w:val="en-AU"/>
        </w:rPr>
        <w:t xml:space="preserve">. We </w:t>
      </w:r>
      <w:r w:rsidR="00D876D6">
        <w:rPr>
          <w:rFonts w:asciiTheme="minorHAnsi" w:hAnsiTheme="minorHAnsi"/>
          <w:lang w:val="en-AU"/>
        </w:rPr>
        <w:t>therefore</w:t>
      </w:r>
      <w:r w:rsidR="00D876D6" w:rsidRPr="00B14220">
        <w:rPr>
          <w:rFonts w:asciiTheme="minorHAnsi" w:hAnsiTheme="minorHAnsi"/>
          <w:lang w:val="en-AU"/>
        </w:rPr>
        <w:t xml:space="preserve"> expect inefficient link adaptation </w:t>
      </w:r>
      <w:r w:rsidR="00D876D6">
        <w:rPr>
          <w:rFonts w:asciiTheme="minorHAnsi" w:hAnsiTheme="minorHAnsi"/>
          <w:lang w:val="en-AU"/>
        </w:rPr>
        <w:t xml:space="preserve">by </w:t>
      </w:r>
      <w:r w:rsidR="00D876D6" w:rsidRPr="00B14220">
        <w:rPr>
          <w:rFonts w:asciiTheme="minorHAnsi" w:hAnsiTheme="minorHAnsi"/>
          <w:lang w:val="en-AU"/>
        </w:rPr>
        <w:t>using this approach.</w:t>
      </w:r>
    </w:p>
    <w:p w14:paraId="3952F5B9" w14:textId="45AEB78C" w:rsidR="009B6F24" w:rsidRPr="00B14220" w:rsidRDefault="009B6F24" w:rsidP="00F4409D">
      <w:pPr>
        <w:pStyle w:val="ListParagraph"/>
        <w:numPr>
          <w:ilvl w:val="0"/>
          <w:numId w:val="19"/>
        </w:numPr>
        <w:rPr>
          <w:rFonts w:asciiTheme="minorHAnsi" w:hAnsiTheme="minorHAnsi"/>
          <w:lang w:val="en-AU"/>
        </w:rPr>
      </w:pPr>
      <w:r w:rsidRPr="00B14220">
        <w:rPr>
          <w:rFonts w:asciiTheme="minorHAnsi" w:hAnsiTheme="minorHAnsi"/>
          <w:lang w:val="en-AU"/>
        </w:rPr>
        <w:t xml:space="preserve">The approach </w:t>
      </w:r>
      <w:r w:rsidR="00054D12">
        <w:rPr>
          <w:rFonts w:asciiTheme="minorHAnsi" w:hAnsiTheme="minorHAnsi"/>
          <w:lang w:val="en-AU"/>
        </w:rPr>
        <w:t xml:space="preserve">may </w:t>
      </w:r>
      <w:r w:rsidR="00875952">
        <w:rPr>
          <w:rFonts w:asciiTheme="minorHAnsi" w:hAnsiTheme="minorHAnsi"/>
          <w:lang w:val="en-AU"/>
        </w:rPr>
        <w:t xml:space="preserve">also </w:t>
      </w:r>
      <w:r w:rsidR="00054D12">
        <w:rPr>
          <w:rFonts w:asciiTheme="minorHAnsi" w:hAnsiTheme="minorHAnsi"/>
          <w:lang w:val="en-AU"/>
        </w:rPr>
        <w:t xml:space="preserve">degrade the performance of uplink </w:t>
      </w:r>
      <w:r w:rsidRPr="00B14220">
        <w:rPr>
          <w:rFonts w:asciiTheme="minorHAnsi" w:hAnsiTheme="minorHAnsi"/>
          <w:lang w:val="en-AU"/>
        </w:rPr>
        <w:t>MU-MIMO</w:t>
      </w:r>
      <w:r w:rsidR="00054D12">
        <w:rPr>
          <w:rFonts w:asciiTheme="minorHAnsi" w:hAnsiTheme="minorHAnsi"/>
          <w:lang w:val="en-AU"/>
        </w:rPr>
        <w:t xml:space="preserve">, since the effective channel will not be accurately known by the gNB, and so mutual interference cannot be taken into account as well as the Rel-15 fully coherent, partially coherent, and non-coherent cases where it is fully known. </w:t>
      </w:r>
    </w:p>
    <w:p w14:paraId="194C6F86" w14:textId="1B89B56D" w:rsidR="000707EA" w:rsidRDefault="000707EA" w:rsidP="00E22FA7">
      <w:pPr>
        <w:pStyle w:val="Heading2"/>
      </w:pPr>
      <w:r>
        <w:t>Option 2: Use cyclic or linear delay</w:t>
      </w:r>
      <w:r w:rsidR="00001C22">
        <w:t xml:space="preserve"> with a new codebook subset</w:t>
      </w:r>
      <w:r w:rsidR="003B3983">
        <w:t xml:space="preserve"> or with virtualized SRS</w:t>
      </w:r>
    </w:p>
    <w:p w14:paraId="7F7B4ADD" w14:textId="4B73CE29" w:rsidR="0084678E" w:rsidRDefault="00EE0009" w:rsidP="000707EA">
      <w:pPr>
        <w:rPr>
          <w:lang w:val="en-GB" w:eastAsia="zh-CN"/>
        </w:rPr>
      </w:pPr>
      <w:r>
        <w:rPr>
          <w:lang w:val="en-GB" w:eastAsia="zh-CN"/>
        </w:rPr>
        <w:t xml:space="preserve">Applying a relative delay between </w:t>
      </w:r>
      <w:r w:rsidR="002400ED">
        <w:rPr>
          <w:lang w:val="en-GB" w:eastAsia="zh-CN"/>
        </w:rPr>
        <w:t>Tx</w:t>
      </w:r>
      <w:r>
        <w:rPr>
          <w:lang w:val="en-GB" w:eastAsia="zh-CN"/>
        </w:rPr>
        <w:t xml:space="preserve"> chains can randomize the effective channel, and so avoid the problem of destructive combination in option 1-1.  </w:t>
      </w:r>
      <w:r w:rsidR="00CC0D6D">
        <w:rPr>
          <w:lang w:val="en-GB" w:eastAsia="zh-CN"/>
        </w:rPr>
        <w:t xml:space="preserve">Since we address only codebook based UL MIMO in this contribution, all options must </w:t>
      </w:r>
      <w:r>
        <w:rPr>
          <w:lang w:val="en-GB" w:eastAsia="zh-CN"/>
        </w:rPr>
        <w:t>transmit using some precoding matrix</w:t>
      </w:r>
      <w:r w:rsidR="00CC0D6D">
        <w:rPr>
          <w:lang w:val="en-GB" w:eastAsia="zh-CN"/>
        </w:rPr>
        <w:t xml:space="preserve">.  Therefore, option 2 is </w:t>
      </w:r>
      <w:r>
        <w:rPr>
          <w:lang w:val="en-GB" w:eastAsia="zh-CN"/>
        </w:rPr>
        <w:t>considered here in combination with option 1</w:t>
      </w:r>
      <w:r w:rsidR="00D92023">
        <w:rPr>
          <w:lang w:val="en-GB" w:eastAsia="zh-CN"/>
        </w:rPr>
        <w:t>-1</w:t>
      </w:r>
      <w:r>
        <w:rPr>
          <w:lang w:val="en-GB" w:eastAsia="zh-CN"/>
        </w:rPr>
        <w:t xml:space="preserve">, where a TPMI is provided by the gNB, but the UE is not expected to maintain the relative phase among </w:t>
      </w:r>
      <w:r w:rsidR="00755D81">
        <w:rPr>
          <w:lang w:val="en-GB" w:eastAsia="zh-CN"/>
        </w:rPr>
        <w:t xml:space="preserve">at least a subset of its </w:t>
      </w:r>
      <w:r w:rsidR="002400ED">
        <w:rPr>
          <w:lang w:val="en-GB" w:eastAsia="zh-CN"/>
        </w:rPr>
        <w:t>Tx</w:t>
      </w:r>
      <w:r>
        <w:rPr>
          <w:lang w:val="en-GB" w:eastAsia="zh-CN"/>
        </w:rPr>
        <w:t xml:space="preserve"> chains.  </w:t>
      </w:r>
    </w:p>
    <w:p w14:paraId="6BA45047" w14:textId="4434DD40" w:rsidR="000707EA" w:rsidRPr="00D9561B" w:rsidRDefault="003B3983" w:rsidP="00D9561B">
      <w:pPr>
        <w:rPr>
          <w:lang w:val="en-GB"/>
        </w:rPr>
      </w:pPr>
      <w:r>
        <w:rPr>
          <w:lang w:val="en-GB" w:eastAsia="zh-CN"/>
        </w:rPr>
        <w:t xml:space="preserve">Option </w:t>
      </w:r>
      <w:r w:rsidR="00EE0009">
        <w:rPr>
          <w:lang w:val="en-GB" w:eastAsia="zh-CN"/>
        </w:rPr>
        <w:t xml:space="preserve">2 </w:t>
      </w:r>
      <w:r w:rsidR="00001C22">
        <w:rPr>
          <w:lang w:val="en-GB" w:eastAsia="zh-CN"/>
        </w:rPr>
        <w:t>can be implemented with SRS that are virtualized or not virtualized.  In the non-virtualized case, i</w:t>
      </w:r>
      <w:r w:rsidR="000707EA">
        <w:rPr>
          <w:lang w:val="en-GB" w:eastAsia="zh-CN"/>
        </w:rPr>
        <w:t xml:space="preserve">nter-element delays </w:t>
      </w:r>
      <w:r w:rsidR="00001C22">
        <w:rPr>
          <w:lang w:val="en-GB" w:eastAsia="zh-CN"/>
        </w:rPr>
        <w:t xml:space="preserve">are </w:t>
      </w:r>
      <w:r w:rsidR="000707EA">
        <w:rPr>
          <w:lang w:val="en-GB" w:eastAsia="zh-CN"/>
        </w:rPr>
        <w:t xml:space="preserve">applied </w:t>
      </w:r>
      <w:r w:rsidR="00001C22">
        <w:rPr>
          <w:lang w:val="en-GB" w:eastAsia="zh-CN"/>
        </w:rPr>
        <w:t xml:space="preserve">to the SRS ports, but one SRS port is transmitted per </w:t>
      </w:r>
      <w:r w:rsidR="002400ED">
        <w:rPr>
          <w:lang w:val="en-GB" w:eastAsia="zh-CN"/>
        </w:rPr>
        <w:t>Tx</w:t>
      </w:r>
      <w:r w:rsidR="00001C22">
        <w:rPr>
          <w:lang w:val="en-GB" w:eastAsia="zh-CN"/>
        </w:rPr>
        <w:t xml:space="preserve"> chain. </w:t>
      </w:r>
      <w:r w:rsidR="0084678E">
        <w:rPr>
          <w:lang w:val="en-GB" w:eastAsia="zh-CN"/>
        </w:rPr>
        <w:t xml:space="preserve"> </w:t>
      </w:r>
      <w:r w:rsidR="00001C22">
        <w:rPr>
          <w:lang w:val="en-GB" w:eastAsia="zh-CN"/>
        </w:rPr>
        <w:t>When virtualization is used</w:t>
      </w:r>
      <w:r w:rsidR="0084678E">
        <w:rPr>
          <w:lang w:val="en-GB" w:eastAsia="zh-CN"/>
        </w:rPr>
        <w:t xml:space="preserve">, </w:t>
      </w:r>
      <w:r w:rsidR="002400ED">
        <w:rPr>
          <w:lang w:val="en-GB" w:eastAsia="zh-CN"/>
        </w:rPr>
        <w:t>Tx</w:t>
      </w:r>
      <w:r w:rsidR="0084678E">
        <w:rPr>
          <w:lang w:val="en-GB" w:eastAsia="zh-CN"/>
        </w:rPr>
        <w:t xml:space="preserve"> chains </w:t>
      </w:r>
      <w:r w:rsidR="00001C22">
        <w:rPr>
          <w:lang w:val="en-GB" w:eastAsia="zh-CN"/>
        </w:rPr>
        <w:t xml:space="preserve">are </w:t>
      </w:r>
      <w:r w:rsidR="0084678E">
        <w:rPr>
          <w:lang w:val="en-GB" w:eastAsia="zh-CN"/>
        </w:rPr>
        <w:t xml:space="preserve">virtualized in the same way to form SRS ports and DMRS ports, such that the effective channel </w:t>
      </w:r>
      <w:r w:rsidR="00001C22">
        <w:rPr>
          <w:lang w:val="en-GB" w:eastAsia="zh-CN"/>
        </w:rPr>
        <w:t xml:space="preserve">for PUSCH and DMRS </w:t>
      </w:r>
      <w:r w:rsidR="0084678E">
        <w:rPr>
          <w:lang w:val="en-GB" w:eastAsia="zh-CN"/>
        </w:rPr>
        <w:t xml:space="preserve">can be directly measured from the SRS.  </w:t>
      </w:r>
      <w:r>
        <w:rPr>
          <w:lang w:val="en-GB" w:eastAsia="zh-CN"/>
        </w:rPr>
        <w:t xml:space="preserve">Since the SRS is virtualized, some Tx chains are already combined, and precoders can only be applied on top of this virtualizations.  This leads to the two </w:t>
      </w:r>
      <w:r w:rsidR="0084678E">
        <w:rPr>
          <w:lang w:val="en-GB" w:eastAsia="zh-CN"/>
        </w:rPr>
        <w:t>alternatives below.</w:t>
      </w:r>
    </w:p>
    <w:p w14:paraId="0C7EFA43" w14:textId="1DE01519" w:rsidR="00E22FA7" w:rsidRDefault="009E753A" w:rsidP="00D9561B">
      <w:pPr>
        <w:pStyle w:val="Heading3"/>
      </w:pPr>
      <w:bookmarkStart w:id="2" w:name="_Ref534803470"/>
      <w:r>
        <w:t>1 SRS port per Tx chain with transparent delay</w:t>
      </w:r>
      <w:bookmarkEnd w:id="2"/>
    </w:p>
    <w:p w14:paraId="56E39535" w14:textId="250B44D0" w:rsidR="009E362C" w:rsidRPr="001808C5" w:rsidRDefault="009E362C" w:rsidP="009E362C">
      <w:pPr>
        <w:rPr>
          <w:rFonts w:ascii="Calibri" w:eastAsia="Times New Roman" w:hAnsi="Calibri" w:cs="Calibri"/>
          <w:lang w:eastAsia="sv-SE"/>
        </w:rPr>
      </w:pPr>
      <w:r>
        <w:rPr>
          <w:lang w:val="en-GB" w:eastAsia="zh-CN"/>
        </w:rPr>
        <w:t xml:space="preserve">For this </w:t>
      </w:r>
      <w:r w:rsidR="00276FE0">
        <w:rPr>
          <w:lang w:val="en-GB" w:eastAsia="zh-CN"/>
        </w:rPr>
        <w:t xml:space="preserve">alternative, </w:t>
      </w:r>
      <w:r>
        <w:rPr>
          <w:lang w:val="en-GB" w:eastAsia="zh-CN"/>
        </w:rPr>
        <w:t xml:space="preserve">our interpretation is that a procedure along the lines listed below </w:t>
      </w:r>
      <w:r w:rsidR="00875952">
        <w:rPr>
          <w:lang w:val="en-GB" w:eastAsia="zh-CN"/>
        </w:rPr>
        <w:t xml:space="preserve">would </w:t>
      </w:r>
      <w:r>
        <w:rPr>
          <w:lang w:val="en-GB" w:eastAsia="zh-CN"/>
        </w:rPr>
        <w:t xml:space="preserve">be carried out for a 4TX UE to deliver full power UL transmission: </w:t>
      </w:r>
    </w:p>
    <w:p w14:paraId="73DFFBD3" w14:textId="3C5B9DAE" w:rsidR="009E362C" w:rsidRPr="001808C5" w:rsidRDefault="009E362C" w:rsidP="00B31B30">
      <w:pPr>
        <w:spacing w:after="0" w:line="240" w:lineRule="auto"/>
        <w:ind w:left="567"/>
        <w:textAlignment w:val="center"/>
        <w:rPr>
          <w:rFonts w:ascii="Calibri" w:eastAsia="Times New Roman" w:hAnsi="Calibri" w:cs="Calibri"/>
          <w:lang w:eastAsia="sv-SE"/>
        </w:rPr>
      </w:pPr>
      <w:r w:rsidRPr="001808C5">
        <w:rPr>
          <w:rFonts w:ascii="Calibri" w:eastAsia="Times New Roman" w:hAnsi="Calibri" w:cs="Calibri"/>
          <w:i/>
          <w:lang w:eastAsia="sv-SE"/>
        </w:rPr>
        <w:t>Step 1</w:t>
      </w:r>
      <w:r w:rsidRPr="001808C5">
        <w:rPr>
          <w:rFonts w:ascii="Calibri" w:eastAsia="Times New Roman" w:hAnsi="Calibri" w:cs="Calibri"/>
          <w:lang w:eastAsia="sv-SE"/>
        </w:rPr>
        <w:t xml:space="preserve">: The UE transmits </w:t>
      </w:r>
      <w:r w:rsidR="00875952" w:rsidRPr="001808C5">
        <w:rPr>
          <w:rFonts w:ascii="Calibri" w:eastAsia="Times New Roman" w:hAnsi="Calibri" w:cs="Calibri"/>
          <w:lang w:eastAsia="sv-SE"/>
        </w:rPr>
        <w:t xml:space="preserve">SRS from </w:t>
      </w:r>
      <w:r w:rsidRPr="001808C5">
        <w:rPr>
          <w:rFonts w:ascii="Calibri" w:eastAsia="Times New Roman" w:hAnsi="Calibri" w:cs="Calibri"/>
          <w:lang w:eastAsia="sv-SE"/>
        </w:rPr>
        <w:t>its 4 TX ports in a non-virtualized manner using a 4 port SRS resource set. For each port a delay of k</w:t>
      </w:r>
      <w:r w:rsidRPr="009E362C">
        <w:rPr>
          <w:rFonts w:ascii="Symbol" w:eastAsia="Times New Roman" w:hAnsi="Symbol" w:cs="Calibri"/>
          <w:lang w:eastAsia="sv-SE"/>
        </w:rPr>
        <w:t></w:t>
      </w:r>
      <w:r w:rsidRPr="001808C5">
        <w:rPr>
          <w:rFonts w:ascii="Calibri" w:eastAsia="Times New Roman" w:hAnsi="Calibri" w:cs="Calibri"/>
          <w:lang w:eastAsia="sv-SE"/>
        </w:rPr>
        <w:t xml:space="preserve"> is applied where k is the port index and </w:t>
      </w:r>
      <w:r w:rsidRPr="009E362C">
        <w:rPr>
          <w:rFonts w:ascii="Symbol" w:eastAsia="Times New Roman" w:hAnsi="Symbol" w:cs="Calibri"/>
          <w:lang w:eastAsia="sv-SE"/>
        </w:rPr>
        <w:t></w:t>
      </w:r>
      <w:r w:rsidRPr="001808C5">
        <w:rPr>
          <w:rFonts w:ascii="Calibri" w:eastAsia="Times New Roman" w:hAnsi="Calibri" w:cs="Calibri"/>
          <w:lang w:eastAsia="sv-SE"/>
        </w:rPr>
        <w:t xml:space="preserve"> is some delay</w:t>
      </w:r>
      <w:r w:rsidR="009E753A" w:rsidRPr="001808C5">
        <w:rPr>
          <w:rFonts w:ascii="Calibri" w:eastAsia="Times New Roman" w:hAnsi="Calibri" w:cs="Calibri"/>
          <w:lang w:eastAsia="sv-SE"/>
        </w:rPr>
        <w:t xml:space="preserve"> that is small enough to be transparent to the gNB and not significantly degrade channel estimation</w:t>
      </w:r>
      <w:r w:rsidRPr="001808C5">
        <w:rPr>
          <w:rFonts w:ascii="Calibri" w:eastAsia="Times New Roman" w:hAnsi="Calibri" w:cs="Calibri"/>
          <w:lang w:eastAsia="sv-SE"/>
        </w:rPr>
        <w:t xml:space="preserve">. </w:t>
      </w:r>
      <w:r w:rsidR="006A58C2" w:rsidRPr="001808C5">
        <w:rPr>
          <w:rFonts w:ascii="Calibri" w:eastAsia="Times New Roman" w:hAnsi="Calibri" w:cs="Calibri"/>
          <w:lang w:eastAsia="sv-SE"/>
        </w:rPr>
        <w:t xml:space="preserve">  Note that delay is strictly an example: UE implementations are allowed to adjust the relative gain and phase of the </w:t>
      </w:r>
      <w:r w:rsidR="00A7224A" w:rsidRPr="001808C5">
        <w:rPr>
          <w:rFonts w:ascii="Calibri" w:eastAsia="Times New Roman" w:hAnsi="Calibri" w:cs="Calibri"/>
          <w:lang w:eastAsia="sv-SE"/>
        </w:rPr>
        <w:t>SRS ports in any way they wish so long as it is consistent with what could be expected for a UE in a channel with reasonable delay and angle spread.</w:t>
      </w:r>
    </w:p>
    <w:p w14:paraId="72CCCB3B" w14:textId="77777777" w:rsidR="009E362C" w:rsidRPr="001808C5" w:rsidRDefault="009E362C" w:rsidP="00B31B30">
      <w:pPr>
        <w:spacing w:after="0" w:line="240" w:lineRule="auto"/>
        <w:ind w:left="567"/>
        <w:textAlignment w:val="center"/>
        <w:rPr>
          <w:rFonts w:ascii="Calibri" w:eastAsia="Times New Roman" w:hAnsi="Calibri" w:cs="Calibri"/>
          <w:lang w:eastAsia="sv-SE"/>
        </w:rPr>
      </w:pPr>
    </w:p>
    <w:p w14:paraId="359D80C2" w14:textId="21BCE5F1" w:rsidR="009E362C" w:rsidRDefault="009E362C" w:rsidP="00B31B30">
      <w:pPr>
        <w:spacing w:after="0" w:line="240" w:lineRule="auto"/>
        <w:ind w:left="567"/>
        <w:textAlignment w:val="center"/>
        <w:rPr>
          <w:rFonts w:ascii="Calibri" w:eastAsia="Times New Roman" w:hAnsi="Calibri" w:cs="Calibri"/>
          <w:color w:val="000000"/>
          <w:lang w:val="en-AU" w:eastAsia="sv-SE"/>
        </w:rPr>
      </w:pPr>
      <w:bookmarkStart w:id="3" w:name="_Hlk534613323"/>
      <w:r w:rsidRPr="001808C5">
        <w:rPr>
          <w:rFonts w:ascii="Calibri" w:eastAsia="Times New Roman" w:hAnsi="Calibri" w:cs="Calibri"/>
          <w:i/>
          <w:lang w:eastAsia="sv-SE"/>
        </w:rPr>
        <w:t>Step 2</w:t>
      </w:r>
      <w:r w:rsidRPr="001808C5">
        <w:rPr>
          <w:rFonts w:ascii="Calibri" w:eastAsia="Times New Roman" w:hAnsi="Calibri" w:cs="Calibri"/>
          <w:lang w:eastAsia="sv-SE"/>
        </w:rPr>
        <w:t xml:space="preserve">: </w:t>
      </w:r>
      <w:r>
        <w:rPr>
          <w:rFonts w:ascii="Calibri" w:eastAsia="Times New Roman" w:hAnsi="Calibri" w:cs="Calibri"/>
          <w:color w:val="000000"/>
          <w:lang w:val="en-AU" w:eastAsia="sv-SE"/>
        </w:rPr>
        <w:t>The gNB measures and tests hypotheses for rank</w:t>
      </w:r>
      <w:r w:rsidR="00416E03">
        <w:rPr>
          <w:rFonts w:ascii="Calibri" w:eastAsia="Times New Roman" w:hAnsi="Calibri" w:cs="Calibri"/>
          <w:color w:val="000000"/>
          <w:lang w:val="en-AU" w:eastAsia="sv-SE"/>
        </w:rPr>
        <w:t xml:space="preserve">s </w:t>
      </w:r>
      <w:r>
        <w:rPr>
          <w:rFonts w:ascii="Calibri" w:eastAsia="Times New Roman" w:hAnsi="Calibri" w:cs="Calibri"/>
          <w:color w:val="000000"/>
          <w:lang w:val="en-AU" w:eastAsia="sv-SE"/>
        </w:rPr>
        <w:t>1</w:t>
      </w:r>
      <w:r w:rsidR="00416E03">
        <w:rPr>
          <w:rFonts w:ascii="Calibri" w:eastAsia="Times New Roman" w:hAnsi="Calibri" w:cs="Calibri"/>
          <w:color w:val="000000"/>
          <w:lang w:val="en-AU" w:eastAsia="sv-SE"/>
        </w:rPr>
        <w:t>-4</w:t>
      </w:r>
      <w:r>
        <w:rPr>
          <w:rFonts w:ascii="Calibri" w:eastAsia="Times New Roman" w:hAnsi="Calibri" w:cs="Calibri"/>
          <w:color w:val="000000"/>
          <w:lang w:val="en-AU" w:eastAsia="sv-SE"/>
        </w:rPr>
        <w:t xml:space="preserve">. For example, given the measured SRS the gNB will evaluate </w:t>
      </w:r>
      <w:r w:rsidR="00311AE3">
        <w:rPr>
          <w:rFonts w:ascii="Calibri" w:eastAsia="Times New Roman" w:hAnsi="Calibri" w:cs="Calibri"/>
          <w:color w:val="000000"/>
          <w:lang w:val="en-AU" w:eastAsia="sv-SE"/>
        </w:rPr>
        <w:t xml:space="preserve">(for the precoders that combine </w:t>
      </w:r>
      <w:r w:rsidR="002400ED">
        <w:rPr>
          <w:rFonts w:ascii="Calibri" w:eastAsia="Times New Roman" w:hAnsi="Calibri" w:cs="Calibri"/>
          <w:color w:val="000000"/>
          <w:lang w:val="en-AU" w:eastAsia="sv-SE"/>
        </w:rPr>
        <w:t>Tx</w:t>
      </w:r>
      <w:r w:rsidR="00311AE3">
        <w:rPr>
          <w:rFonts w:ascii="Calibri" w:eastAsia="Times New Roman" w:hAnsi="Calibri" w:cs="Calibri"/>
          <w:color w:val="000000"/>
          <w:lang w:val="en-AU" w:eastAsia="sv-SE"/>
        </w:rPr>
        <w:t xml:space="preserve"> chains):</w:t>
      </w:r>
    </w:p>
    <w:p w14:paraId="766162B9" w14:textId="49CBD3AD" w:rsidR="009E362C" w:rsidRDefault="009E362C" w:rsidP="00B31B30">
      <w:pPr>
        <w:pStyle w:val="ListParagraph"/>
        <w:numPr>
          <w:ilvl w:val="0"/>
          <w:numId w:val="25"/>
        </w:numPr>
        <w:spacing w:after="0" w:line="240" w:lineRule="auto"/>
        <w:ind w:left="1287"/>
        <w:textAlignment w:val="center"/>
        <w:rPr>
          <w:rFonts w:ascii="Calibri" w:eastAsia="Times New Roman" w:hAnsi="Calibri" w:cs="Calibri"/>
          <w:color w:val="000000"/>
          <w:lang w:val="en-AU" w:eastAsia="sv-SE"/>
        </w:rPr>
      </w:pPr>
      <w:r w:rsidRPr="001808C5">
        <w:rPr>
          <w:rFonts w:ascii="Calibri" w:eastAsia="Times New Roman" w:hAnsi="Calibri" w:cs="Calibri"/>
          <w:lang w:eastAsia="sv-SE"/>
        </w:rPr>
        <w:t xml:space="preserve">A rank 1 hypothesis using the codeword [1 1 1 </w:t>
      </w:r>
      <w:r w:rsidR="00416E03" w:rsidRPr="001808C5">
        <w:rPr>
          <w:rFonts w:ascii="Calibri" w:eastAsia="Times New Roman" w:hAnsi="Calibri" w:cs="Calibri"/>
          <w:lang w:eastAsia="sv-SE"/>
        </w:rPr>
        <w:t>-</w:t>
      </w:r>
      <w:r w:rsidRPr="001808C5">
        <w:rPr>
          <w:rFonts w:ascii="Calibri" w:eastAsia="Times New Roman" w:hAnsi="Calibri" w:cs="Calibri"/>
          <w:lang w:eastAsia="sv-SE"/>
        </w:rPr>
        <w:t xml:space="preserve">1]. </w:t>
      </w:r>
    </w:p>
    <w:p w14:paraId="111541A8" w14:textId="1763D757" w:rsidR="009E362C" w:rsidRDefault="009E362C" w:rsidP="00B31B30">
      <w:pPr>
        <w:pStyle w:val="ListParagraph"/>
        <w:numPr>
          <w:ilvl w:val="0"/>
          <w:numId w:val="25"/>
        </w:numPr>
        <w:spacing w:after="0" w:line="240" w:lineRule="auto"/>
        <w:ind w:left="1287"/>
        <w:textAlignment w:val="center"/>
        <w:rPr>
          <w:rFonts w:ascii="Calibri" w:eastAsia="Times New Roman" w:hAnsi="Calibri" w:cs="Calibri"/>
          <w:color w:val="000000"/>
          <w:lang w:val="en-AU" w:eastAsia="sv-SE"/>
        </w:rPr>
      </w:pPr>
      <w:r w:rsidRPr="001808C5">
        <w:rPr>
          <w:rFonts w:ascii="Calibri" w:eastAsia="Times New Roman" w:hAnsi="Calibri" w:cs="Calibri"/>
          <w:lang w:eastAsia="sv-SE"/>
        </w:rPr>
        <w:t xml:space="preserve">A rank 2 hypothesis using the codeword [1 0 1 0; 0 1 0 </w:t>
      </w:r>
      <w:r w:rsidR="00416E03" w:rsidRPr="001808C5">
        <w:rPr>
          <w:rFonts w:ascii="Calibri" w:eastAsia="Times New Roman" w:hAnsi="Calibri" w:cs="Calibri"/>
          <w:lang w:eastAsia="sv-SE"/>
        </w:rPr>
        <w:t>-j</w:t>
      </w:r>
      <w:r w:rsidRPr="001808C5">
        <w:rPr>
          <w:rFonts w:ascii="Calibri" w:eastAsia="Times New Roman" w:hAnsi="Calibri" w:cs="Calibri"/>
          <w:lang w:eastAsia="sv-SE"/>
        </w:rPr>
        <w:t xml:space="preserve">]. </w:t>
      </w:r>
    </w:p>
    <w:p w14:paraId="7784739D" w14:textId="4B652040" w:rsidR="009E362C" w:rsidRDefault="009E362C" w:rsidP="00B31B30">
      <w:pPr>
        <w:pStyle w:val="ListParagraph"/>
        <w:numPr>
          <w:ilvl w:val="0"/>
          <w:numId w:val="25"/>
        </w:numPr>
        <w:spacing w:after="0" w:line="240" w:lineRule="auto"/>
        <w:ind w:left="1287"/>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A rank 3 hypothesis using the codeword [1 0 1 0; 0 1 0 0; 0 0 0 1]</w:t>
      </w:r>
      <w:r w:rsidRPr="001808C5">
        <w:rPr>
          <w:rFonts w:ascii="Calibri" w:eastAsia="Times New Roman" w:hAnsi="Calibri" w:cs="Calibri"/>
          <w:lang w:eastAsia="sv-SE"/>
        </w:rPr>
        <w:t xml:space="preserve">. </w:t>
      </w:r>
    </w:p>
    <w:p w14:paraId="2F5446F9" w14:textId="0193027B" w:rsidR="009E362C" w:rsidRDefault="009E362C" w:rsidP="00B31B30">
      <w:pPr>
        <w:pStyle w:val="ListParagraph"/>
        <w:numPr>
          <w:ilvl w:val="0"/>
          <w:numId w:val="25"/>
        </w:numPr>
        <w:spacing w:after="0" w:line="240" w:lineRule="auto"/>
        <w:ind w:left="1287"/>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 xml:space="preserve">A rank 4 hypothesis using the identity matrix codeword. </w:t>
      </w:r>
    </w:p>
    <w:p w14:paraId="4F337887" w14:textId="2CE1D3F3" w:rsidR="009E362C" w:rsidRDefault="009E362C" w:rsidP="00B31B30">
      <w:pPr>
        <w:spacing w:after="0" w:line="240" w:lineRule="auto"/>
        <w:ind w:left="567"/>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 xml:space="preserve">Based on this the gNB decides on a preferred rank (hypothesis) of the ones listed above. </w:t>
      </w:r>
      <w:r w:rsidR="00311AE3">
        <w:rPr>
          <w:rFonts w:ascii="Calibri" w:eastAsia="Times New Roman" w:hAnsi="Calibri" w:cs="Calibri"/>
          <w:color w:val="000000"/>
          <w:lang w:val="en-AU" w:eastAsia="sv-SE"/>
        </w:rPr>
        <w:t xml:space="preserve"> Note that non-coherent codewords are also included in the codebook and evaluated.</w:t>
      </w:r>
    </w:p>
    <w:bookmarkEnd w:id="3"/>
    <w:p w14:paraId="04A3A41F" w14:textId="77777777" w:rsidR="009E362C" w:rsidRDefault="009E362C" w:rsidP="00B31B30">
      <w:pPr>
        <w:spacing w:after="0" w:line="240" w:lineRule="auto"/>
        <w:ind w:left="567"/>
        <w:textAlignment w:val="center"/>
        <w:rPr>
          <w:rFonts w:ascii="Calibri" w:eastAsia="Times New Roman" w:hAnsi="Calibri" w:cs="Calibri"/>
          <w:color w:val="000000"/>
          <w:lang w:val="en-AU" w:eastAsia="sv-SE"/>
        </w:rPr>
      </w:pPr>
    </w:p>
    <w:p w14:paraId="60D5844A" w14:textId="51853E4E" w:rsidR="009E362C" w:rsidRPr="00464418" w:rsidRDefault="009E362C" w:rsidP="00464418">
      <w:pPr>
        <w:spacing w:after="0" w:line="240" w:lineRule="auto"/>
        <w:ind w:left="567"/>
        <w:textAlignment w:val="center"/>
        <w:rPr>
          <w:rFonts w:ascii="Calibri" w:eastAsia="Times New Roman" w:hAnsi="Calibri" w:cs="Calibri"/>
          <w:color w:val="000000"/>
          <w:lang w:val="en-AU" w:eastAsia="sv-SE"/>
        </w:rPr>
      </w:pPr>
      <w:r>
        <w:rPr>
          <w:rFonts w:ascii="Calibri" w:eastAsia="Times New Roman" w:hAnsi="Calibri" w:cs="Calibri"/>
          <w:i/>
          <w:color w:val="000000"/>
          <w:lang w:val="en-AU" w:eastAsia="sv-SE"/>
        </w:rPr>
        <w:t>Step 3</w:t>
      </w:r>
      <w:r>
        <w:rPr>
          <w:rFonts w:ascii="Calibri" w:eastAsia="Times New Roman" w:hAnsi="Calibri" w:cs="Calibri"/>
          <w:color w:val="000000"/>
          <w:lang w:val="en-AU" w:eastAsia="sv-SE"/>
        </w:rPr>
        <w:t xml:space="preserve">: The gNB </w:t>
      </w:r>
      <w:r w:rsidR="00252CF0">
        <w:rPr>
          <w:rFonts w:ascii="Calibri" w:eastAsia="Times New Roman" w:hAnsi="Calibri" w:cs="Calibri"/>
          <w:color w:val="000000"/>
          <w:lang w:val="en-AU" w:eastAsia="sv-SE"/>
        </w:rPr>
        <w:t>signals T</w:t>
      </w:r>
      <w:r w:rsidRPr="00464418">
        <w:rPr>
          <w:rFonts w:ascii="Calibri" w:eastAsia="Times New Roman" w:hAnsi="Calibri" w:cs="Calibri"/>
          <w:color w:val="000000"/>
          <w:lang w:val="en-AU" w:eastAsia="sv-SE"/>
        </w:rPr>
        <w:t>RI/MCS</w:t>
      </w:r>
      <w:r w:rsidR="00464418">
        <w:rPr>
          <w:rFonts w:ascii="Calibri" w:eastAsia="Times New Roman" w:hAnsi="Calibri" w:cs="Calibri"/>
          <w:color w:val="000000"/>
          <w:lang w:val="en-AU" w:eastAsia="sv-SE"/>
        </w:rPr>
        <w:t>/</w:t>
      </w:r>
      <w:r w:rsidR="00416E03">
        <w:rPr>
          <w:rFonts w:ascii="Calibri" w:eastAsia="Times New Roman" w:hAnsi="Calibri" w:cs="Calibri"/>
          <w:color w:val="000000"/>
          <w:lang w:val="en-AU" w:eastAsia="sv-SE"/>
        </w:rPr>
        <w:t>T</w:t>
      </w:r>
      <w:r w:rsidR="00464418">
        <w:rPr>
          <w:rFonts w:ascii="Calibri" w:eastAsia="Times New Roman" w:hAnsi="Calibri" w:cs="Calibri"/>
          <w:color w:val="000000"/>
          <w:lang w:val="en-AU" w:eastAsia="sv-SE"/>
        </w:rPr>
        <w:t>PMI</w:t>
      </w:r>
      <w:r w:rsidRPr="00464418">
        <w:rPr>
          <w:rFonts w:ascii="Calibri" w:eastAsia="Times New Roman" w:hAnsi="Calibri" w:cs="Calibri"/>
          <w:color w:val="000000"/>
          <w:lang w:val="en-AU" w:eastAsia="sv-SE"/>
        </w:rPr>
        <w:t xml:space="preserve"> </w:t>
      </w:r>
      <w:r w:rsidR="00252CF0">
        <w:rPr>
          <w:rFonts w:ascii="Calibri" w:eastAsia="Times New Roman" w:hAnsi="Calibri" w:cs="Calibri"/>
          <w:color w:val="000000"/>
          <w:lang w:val="en-AU" w:eastAsia="sv-SE"/>
        </w:rPr>
        <w:t xml:space="preserve">to the UE, </w:t>
      </w:r>
      <w:r w:rsidR="00464418">
        <w:rPr>
          <w:rFonts w:ascii="Calibri" w:eastAsia="Times New Roman" w:hAnsi="Calibri" w:cs="Calibri"/>
          <w:color w:val="000000"/>
          <w:lang w:val="en-AU" w:eastAsia="sv-SE"/>
        </w:rPr>
        <w:t xml:space="preserve">where the </w:t>
      </w:r>
      <w:r w:rsidR="00416E03">
        <w:rPr>
          <w:rFonts w:ascii="Calibri" w:eastAsia="Times New Roman" w:hAnsi="Calibri" w:cs="Calibri"/>
          <w:color w:val="000000"/>
          <w:lang w:val="en-AU" w:eastAsia="sv-SE"/>
        </w:rPr>
        <w:t>T</w:t>
      </w:r>
      <w:r w:rsidR="00464418">
        <w:rPr>
          <w:rFonts w:ascii="Calibri" w:eastAsia="Times New Roman" w:hAnsi="Calibri" w:cs="Calibri"/>
          <w:color w:val="000000"/>
          <w:lang w:val="en-AU" w:eastAsia="sv-SE"/>
        </w:rPr>
        <w:t xml:space="preserve">PMI </w:t>
      </w:r>
      <w:r w:rsidRPr="00464418">
        <w:rPr>
          <w:rFonts w:ascii="Calibri" w:eastAsia="Times New Roman" w:hAnsi="Calibri" w:cs="Calibri"/>
          <w:color w:val="000000"/>
          <w:lang w:val="en-AU" w:eastAsia="sv-SE"/>
        </w:rPr>
        <w:t xml:space="preserve">can </w:t>
      </w:r>
      <w:r w:rsidR="00464418">
        <w:rPr>
          <w:rFonts w:ascii="Calibri" w:eastAsia="Times New Roman" w:hAnsi="Calibri" w:cs="Calibri"/>
          <w:color w:val="000000"/>
          <w:lang w:val="en-AU" w:eastAsia="sv-SE"/>
        </w:rPr>
        <w:t xml:space="preserve">refer to </w:t>
      </w:r>
      <w:r w:rsidRPr="00464418">
        <w:rPr>
          <w:rFonts w:ascii="Calibri" w:eastAsia="Times New Roman" w:hAnsi="Calibri" w:cs="Calibri"/>
          <w:color w:val="000000"/>
          <w:lang w:val="en-AU" w:eastAsia="sv-SE"/>
        </w:rPr>
        <w:t xml:space="preserve">the non-coherent codewords as well as the codewords listed </w:t>
      </w:r>
      <w:r w:rsidR="00464418">
        <w:rPr>
          <w:rFonts w:ascii="Calibri" w:eastAsia="Times New Roman" w:hAnsi="Calibri" w:cs="Calibri"/>
          <w:color w:val="000000"/>
          <w:lang w:val="en-AU" w:eastAsia="sv-SE"/>
        </w:rPr>
        <w:t xml:space="preserve">in the previous </w:t>
      </w:r>
      <w:r w:rsidR="00BB145B">
        <w:rPr>
          <w:rFonts w:ascii="Calibri" w:eastAsia="Times New Roman" w:hAnsi="Calibri" w:cs="Calibri"/>
          <w:color w:val="000000"/>
          <w:lang w:val="en-AU" w:eastAsia="sv-SE"/>
        </w:rPr>
        <w:t>S</w:t>
      </w:r>
      <w:r w:rsidR="00464418">
        <w:rPr>
          <w:rFonts w:ascii="Calibri" w:eastAsia="Times New Roman" w:hAnsi="Calibri" w:cs="Calibri"/>
          <w:color w:val="000000"/>
          <w:lang w:val="en-AU" w:eastAsia="sv-SE"/>
        </w:rPr>
        <w:t>tep</w:t>
      </w:r>
      <w:r w:rsidR="00BB145B">
        <w:rPr>
          <w:rFonts w:ascii="Calibri" w:eastAsia="Times New Roman" w:hAnsi="Calibri" w:cs="Calibri"/>
          <w:color w:val="000000"/>
          <w:lang w:val="en-AU" w:eastAsia="sv-SE"/>
        </w:rPr>
        <w:t xml:space="preserve"> 2</w:t>
      </w:r>
      <w:r w:rsidRPr="00464418">
        <w:rPr>
          <w:rFonts w:ascii="Calibri" w:eastAsia="Times New Roman" w:hAnsi="Calibri" w:cs="Calibri"/>
          <w:color w:val="000000"/>
          <w:lang w:val="en-AU" w:eastAsia="sv-SE"/>
        </w:rPr>
        <w:t xml:space="preserve">. </w:t>
      </w:r>
    </w:p>
    <w:p w14:paraId="7A40F308" w14:textId="77777777" w:rsidR="009E362C" w:rsidRDefault="009E362C" w:rsidP="00B31B30">
      <w:pPr>
        <w:spacing w:after="0" w:line="240" w:lineRule="auto"/>
        <w:ind w:left="567"/>
        <w:textAlignment w:val="center"/>
        <w:rPr>
          <w:rFonts w:ascii="Calibri" w:eastAsia="Times New Roman" w:hAnsi="Calibri" w:cs="Calibri"/>
          <w:color w:val="000000"/>
          <w:lang w:val="en-AU" w:eastAsia="sv-SE"/>
        </w:rPr>
      </w:pPr>
    </w:p>
    <w:p w14:paraId="4534B852" w14:textId="5D76D794" w:rsidR="009E362C" w:rsidRDefault="009E362C" w:rsidP="00875952">
      <w:pPr>
        <w:spacing w:after="0" w:line="240" w:lineRule="auto"/>
        <w:ind w:left="567"/>
        <w:textAlignment w:val="center"/>
        <w:rPr>
          <w:rFonts w:ascii="Calibri" w:eastAsia="Times New Roman" w:hAnsi="Calibri" w:cs="Calibri"/>
          <w:color w:val="000000"/>
          <w:lang w:val="en-AU" w:eastAsia="sv-SE"/>
        </w:rPr>
      </w:pPr>
      <w:r>
        <w:rPr>
          <w:rFonts w:ascii="Calibri" w:eastAsia="Times New Roman" w:hAnsi="Calibri" w:cs="Calibri"/>
          <w:i/>
          <w:color w:val="000000"/>
          <w:lang w:val="en-AU" w:eastAsia="sv-SE"/>
        </w:rPr>
        <w:t xml:space="preserve">Step 4: </w:t>
      </w:r>
      <w:r>
        <w:rPr>
          <w:rFonts w:ascii="Calibri" w:eastAsia="Times New Roman" w:hAnsi="Calibri" w:cs="Calibri"/>
          <w:color w:val="000000"/>
          <w:lang w:val="en-AU" w:eastAsia="sv-SE"/>
        </w:rPr>
        <w:t xml:space="preserve">The UE receives the information from the gNB and applies the codewords accordingly </w:t>
      </w:r>
      <w:r w:rsidR="007267BF">
        <w:rPr>
          <w:rFonts w:ascii="Calibri" w:eastAsia="Times New Roman" w:hAnsi="Calibri" w:cs="Calibri"/>
          <w:color w:val="000000"/>
          <w:lang w:val="en-AU" w:eastAsia="sv-SE"/>
        </w:rPr>
        <w:t xml:space="preserve">approximately </w:t>
      </w:r>
      <w:r>
        <w:rPr>
          <w:rFonts w:ascii="Calibri" w:eastAsia="Times New Roman" w:hAnsi="Calibri" w:cs="Calibri"/>
          <w:color w:val="000000"/>
          <w:lang w:val="en-AU" w:eastAsia="sv-SE"/>
        </w:rPr>
        <w:t>maintaining the</w:t>
      </w:r>
      <w:r w:rsidR="00B31B30" w:rsidRPr="001808C5">
        <w:rPr>
          <w:rFonts w:ascii="Calibri" w:eastAsia="Times New Roman" w:hAnsi="Calibri" w:cs="Calibri"/>
          <w:lang w:eastAsia="sv-SE"/>
        </w:rPr>
        <w:t xml:space="preserve"> port delay k</w:t>
      </w:r>
      <w:r w:rsidR="00B31B30" w:rsidRPr="009E362C">
        <w:rPr>
          <w:rFonts w:ascii="Symbol" w:eastAsia="Times New Roman" w:hAnsi="Symbol" w:cs="Calibri"/>
          <w:lang w:eastAsia="sv-SE"/>
        </w:rPr>
        <w:t></w:t>
      </w:r>
      <w:r w:rsidR="00B31B30" w:rsidRPr="001808C5">
        <w:rPr>
          <w:rFonts w:ascii="Calibri" w:eastAsia="Times New Roman" w:hAnsi="Calibri" w:cs="Calibri"/>
          <w:lang w:eastAsia="sv-SE"/>
        </w:rPr>
        <w:t xml:space="preserve"> for each port</w:t>
      </w:r>
      <w:r>
        <w:rPr>
          <w:rFonts w:ascii="Calibri" w:eastAsia="Times New Roman" w:hAnsi="Calibri" w:cs="Calibri"/>
          <w:color w:val="000000"/>
          <w:lang w:val="en-AU" w:eastAsia="sv-SE"/>
        </w:rPr>
        <w:t xml:space="preserve">. </w:t>
      </w:r>
      <w:r w:rsidR="002E0224">
        <w:rPr>
          <w:rFonts w:ascii="Calibri" w:eastAsia="Times New Roman" w:hAnsi="Calibri" w:cs="Calibri"/>
          <w:color w:val="000000"/>
          <w:lang w:val="en-AU" w:eastAsia="sv-SE"/>
        </w:rPr>
        <w:t xml:space="preserve">Note that the </w:t>
      </w:r>
      <w:r w:rsidR="00875952">
        <w:rPr>
          <w:rFonts w:ascii="Calibri" w:eastAsia="Times New Roman" w:hAnsi="Calibri" w:cs="Calibri"/>
          <w:color w:val="000000"/>
          <w:lang w:val="en-AU" w:eastAsia="sv-SE"/>
        </w:rPr>
        <w:t xml:space="preserve">PUSCH transmission </w:t>
      </w:r>
      <w:r w:rsidR="00416E03">
        <w:rPr>
          <w:rFonts w:ascii="Calibri" w:eastAsia="Times New Roman" w:hAnsi="Calibri" w:cs="Calibri"/>
          <w:color w:val="000000"/>
          <w:lang w:val="en-AU" w:eastAsia="sv-SE"/>
        </w:rPr>
        <w:t>cannot</w:t>
      </w:r>
      <w:r w:rsidR="00875952">
        <w:rPr>
          <w:rFonts w:ascii="Calibri" w:eastAsia="Times New Roman" w:hAnsi="Calibri" w:cs="Calibri"/>
          <w:color w:val="000000"/>
          <w:lang w:val="en-AU" w:eastAsia="sv-SE"/>
        </w:rPr>
        <w:t xml:space="preserve"> be assumed to </w:t>
      </w:r>
      <w:r w:rsidR="002E0224">
        <w:rPr>
          <w:rFonts w:ascii="Calibri" w:eastAsia="Times New Roman" w:hAnsi="Calibri" w:cs="Calibri"/>
          <w:color w:val="000000"/>
          <w:lang w:val="en-AU" w:eastAsia="sv-SE"/>
        </w:rPr>
        <w:t xml:space="preserve">use </w:t>
      </w:r>
      <w:r w:rsidR="00875952">
        <w:rPr>
          <w:rFonts w:ascii="Calibri" w:eastAsia="Times New Roman" w:hAnsi="Calibri" w:cs="Calibri"/>
          <w:color w:val="000000"/>
          <w:lang w:val="en-AU" w:eastAsia="sv-SE"/>
        </w:rPr>
        <w:t>the same relative phases between the TX chains as for the SRS</w:t>
      </w:r>
      <w:r w:rsidR="002E0224">
        <w:rPr>
          <w:rFonts w:ascii="Calibri" w:eastAsia="Times New Roman" w:hAnsi="Calibri" w:cs="Calibri"/>
          <w:color w:val="000000"/>
          <w:lang w:val="en-AU" w:eastAsia="sv-SE"/>
        </w:rPr>
        <w:t xml:space="preserve"> for non-coherent tx chains</w:t>
      </w:r>
      <w:r w:rsidR="008F010D">
        <w:rPr>
          <w:rFonts w:ascii="Calibri" w:eastAsia="Times New Roman" w:hAnsi="Calibri" w:cs="Calibri"/>
          <w:color w:val="000000"/>
          <w:lang w:val="en-AU" w:eastAsia="sv-SE"/>
        </w:rPr>
        <w:t xml:space="preserve">.  The CQI and rank estimates are therefore less accurate than where relative phase is </w:t>
      </w:r>
      <w:r w:rsidR="002E0224">
        <w:rPr>
          <w:rFonts w:ascii="Calibri" w:eastAsia="Times New Roman" w:hAnsi="Calibri" w:cs="Calibri"/>
          <w:color w:val="000000"/>
          <w:lang w:val="en-AU" w:eastAsia="sv-SE"/>
        </w:rPr>
        <w:t xml:space="preserve">the same </w:t>
      </w:r>
      <w:r w:rsidR="008F010D">
        <w:rPr>
          <w:rFonts w:ascii="Calibri" w:eastAsia="Times New Roman" w:hAnsi="Calibri" w:cs="Calibri"/>
          <w:color w:val="000000"/>
          <w:lang w:val="en-AU" w:eastAsia="sv-SE"/>
        </w:rPr>
        <w:t>between SRS and PUSCH transmission,</w:t>
      </w:r>
      <w:r w:rsidR="00875952">
        <w:rPr>
          <w:rFonts w:ascii="Calibri" w:eastAsia="Times New Roman" w:hAnsi="Calibri" w:cs="Calibri"/>
          <w:color w:val="000000"/>
          <w:lang w:val="en-AU" w:eastAsia="sv-SE"/>
        </w:rPr>
        <w:t xml:space="preserve"> but since CDD is applied the effect of this is </w:t>
      </w:r>
      <w:r w:rsidR="008F010D">
        <w:rPr>
          <w:rFonts w:ascii="Calibri" w:eastAsia="Times New Roman" w:hAnsi="Calibri" w:cs="Calibri"/>
          <w:color w:val="000000"/>
          <w:lang w:val="en-AU" w:eastAsia="sv-SE"/>
        </w:rPr>
        <w:t xml:space="preserve">expected to be </w:t>
      </w:r>
      <w:r w:rsidR="00875952">
        <w:rPr>
          <w:rFonts w:ascii="Calibri" w:eastAsia="Times New Roman" w:hAnsi="Calibri" w:cs="Calibri"/>
          <w:color w:val="000000"/>
          <w:lang w:val="en-AU" w:eastAsia="sv-SE"/>
        </w:rPr>
        <w:t xml:space="preserve">limited. </w:t>
      </w:r>
    </w:p>
    <w:p w14:paraId="470C8116" w14:textId="77777777" w:rsidR="00F661CD" w:rsidRPr="00F661CD" w:rsidRDefault="00F661CD" w:rsidP="00875952">
      <w:pPr>
        <w:spacing w:after="0" w:line="240" w:lineRule="auto"/>
        <w:ind w:left="567"/>
        <w:textAlignment w:val="center"/>
        <w:rPr>
          <w:rFonts w:ascii="Calibri" w:eastAsia="Times New Roman" w:hAnsi="Calibri" w:cs="Calibri"/>
          <w:color w:val="000000"/>
          <w:lang w:val="en-AU" w:eastAsia="sv-SE"/>
        </w:rPr>
      </w:pPr>
    </w:p>
    <w:p w14:paraId="7A57916F" w14:textId="16977F0F" w:rsidR="00E22FA7" w:rsidRPr="001808C5" w:rsidRDefault="00B31B30" w:rsidP="00464418">
      <w:pPr>
        <w:spacing w:after="0" w:line="240" w:lineRule="auto"/>
        <w:textAlignment w:val="center"/>
        <w:rPr>
          <w:rFonts w:ascii="Calibri" w:eastAsia="Times New Roman" w:hAnsi="Calibri" w:cs="Calibri"/>
          <w:lang w:eastAsia="sv-SE"/>
        </w:rPr>
      </w:pPr>
      <w:r w:rsidRPr="00B31B30">
        <w:rPr>
          <w:rFonts w:ascii="Calibri" w:eastAsia="Times New Roman" w:hAnsi="Calibri" w:cs="Calibri"/>
          <w:color w:val="000000"/>
          <w:lang w:val="en-AU" w:eastAsia="sv-SE"/>
        </w:rPr>
        <w:t>H</w:t>
      </w:r>
      <w:r>
        <w:rPr>
          <w:rFonts w:ascii="Calibri" w:eastAsia="Times New Roman" w:hAnsi="Calibri" w:cs="Calibri"/>
          <w:color w:val="000000"/>
          <w:lang w:val="en-AU" w:eastAsia="sv-SE"/>
        </w:rPr>
        <w:t xml:space="preserve">ence, by allowing the codewords </w:t>
      </w:r>
      <w:r w:rsidRPr="001808C5">
        <w:rPr>
          <w:rFonts w:ascii="Calibri" w:eastAsia="Times New Roman" w:hAnsi="Calibri" w:cs="Calibri"/>
          <w:lang w:eastAsia="sv-SE"/>
        </w:rPr>
        <w:t xml:space="preserve">[1 1 1 </w:t>
      </w:r>
      <w:r w:rsidR="00416E03" w:rsidRPr="001808C5">
        <w:rPr>
          <w:rFonts w:ascii="Calibri" w:eastAsia="Times New Roman" w:hAnsi="Calibri" w:cs="Calibri"/>
          <w:lang w:eastAsia="sv-SE"/>
        </w:rPr>
        <w:t>-</w:t>
      </w:r>
      <w:r w:rsidRPr="001808C5">
        <w:rPr>
          <w:rFonts w:ascii="Calibri" w:eastAsia="Times New Roman" w:hAnsi="Calibri" w:cs="Calibri"/>
          <w:lang w:eastAsia="sv-SE"/>
        </w:rPr>
        <w:t xml:space="preserve">1], [1 0 1 0; 0 1 0 </w:t>
      </w:r>
      <w:r w:rsidR="00416E03" w:rsidRPr="001808C5">
        <w:rPr>
          <w:rFonts w:ascii="Calibri" w:eastAsia="Times New Roman" w:hAnsi="Calibri" w:cs="Calibri"/>
          <w:lang w:eastAsia="sv-SE"/>
        </w:rPr>
        <w:t>-j</w:t>
      </w:r>
      <w:r w:rsidRPr="001808C5">
        <w:rPr>
          <w:rFonts w:ascii="Calibri" w:eastAsia="Times New Roman" w:hAnsi="Calibri" w:cs="Calibri"/>
          <w:lang w:eastAsia="sv-SE"/>
        </w:rPr>
        <w:t xml:space="preserve">], </w:t>
      </w:r>
      <w:r>
        <w:rPr>
          <w:rFonts w:ascii="Calibri" w:eastAsia="Times New Roman" w:hAnsi="Calibri" w:cs="Calibri"/>
          <w:color w:val="000000"/>
          <w:lang w:val="en-AU" w:eastAsia="sv-SE"/>
        </w:rPr>
        <w:t>[1 0 1 0; 0 1 0 0; 0 0 0 1]</w:t>
      </w:r>
      <w:r w:rsidRPr="001808C5">
        <w:rPr>
          <w:rFonts w:ascii="Calibri" w:eastAsia="Times New Roman" w:hAnsi="Calibri" w:cs="Calibri"/>
          <w:lang w:eastAsia="sv-SE"/>
        </w:rPr>
        <w:t xml:space="preserve"> for a non-coherent UE full UL power transmission would be enabled in a transparent way by utilizing CDD</w:t>
      </w:r>
      <w:r w:rsidR="00875952" w:rsidRPr="001808C5">
        <w:rPr>
          <w:rFonts w:ascii="Calibri" w:eastAsia="Times New Roman" w:hAnsi="Calibri" w:cs="Calibri"/>
          <w:lang w:eastAsia="sv-SE"/>
        </w:rPr>
        <w:t xml:space="preserve"> at the UE side</w:t>
      </w:r>
      <w:r w:rsidRPr="001808C5">
        <w:rPr>
          <w:rFonts w:ascii="Calibri" w:eastAsia="Times New Roman" w:hAnsi="Calibri" w:cs="Calibri"/>
          <w:lang w:eastAsia="sv-SE"/>
        </w:rPr>
        <w:t xml:space="preserve">. </w:t>
      </w:r>
      <w:r w:rsidR="00416E03" w:rsidRPr="001808C5">
        <w:rPr>
          <w:rFonts w:ascii="Calibri" w:eastAsia="Times New Roman" w:hAnsi="Calibri" w:cs="Calibri"/>
          <w:lang w:eastAsia="sv-SE"/>
        </w:rPr>
        <w:t xml:space="preserve">This approach will most likely </w:t>
      </w:r>
      <w:r w:rsidR="000707EA" w:rsidRPr="001808C5">
        <w:rPr>
          <w:rFonts w:ascii="Calibri" w:eastAsia="Times New Roman" w:hAnsi="Calibri" w:cs="Calibri"/>
          <w:lang w:eastAsia="sv-SE"/>
        </w:rPr>
        <w:t xml:space="preserve">mitigate </w:t>
      </w:r>
      <w:r w:rsidR="00416E03" w:rsidRPr="001808C5">
        <w:rPr>
          <w:rFonts w:ascii="Calibri" w:eastAsia="Times New Roman" w:hAnsi="Calibri" w:cs="Calibri"/>
          <w:lang w:eastAsia="sv-SE"/>
        </w:rPr>
        <w:t>some of the shortcomings with using only Option 1-1 since the gNB should be able to make a more correct assessment regarding MCS which then will result in more efficient link adaptation. However, since CDD is applied one cannot really expect a beamforming gain but rather only a diversity gain, hence only part of the potential gai</w:t>
      </w:r>
      <w:r w:rsidR="00B00F02" w:rsidRPr="001808C5">
        <w:rPr>
          <w:rFonts w:ascii="Calibri" w:eastAsia="Times New Roman" w:hAnsi="Calibri" w:cs="Calibri"/>
          <w:lang w:eastAsia="sv-SE"/>
        </w:rPr>
        <w:t xml:space="preserve">n </w:t>
      </w:r>
      <w:r w:rsidR="001F355E" w:rsidRPr="001808C5">
        <w:rPr>
          <w:rFonts w:ascii="Calibri" w:eastAsia="Times New Roman" w:hAnsi="Calibri" w:cs="Calibri"/>
          <w:lang w:eastAsia="sv-SE"/>
        </w:rPr>
        <w:t xml:space="preserve">of </w:t>
      </w:r>
      <w:r w:rsidR="00B00F02" w:rsidRPr="001808C5">
        <w:rPr>
          <w:rFonts w:ascii="Calibri" w:eastAsia="Times New Roman" w:hAnsi="Calibri" w:cs="Calibri"/>
          <w:lang w:eastAsia="sv-SE"/>
        </w:rPr>
        <w:t xml:space="preserve">UL MIMO </w:t>
      </w:r>
      <w:r w:rsidR="001F355E" w:rsidRPr="001808C5">
        <w:rPr>
          <w:rFonts w:ascii="Calibri" w:eastAsia="Times New Roman" w:hAnsi="Calibri" w:cs="Calibri"/>
          <w:lang w:eastAsia="sv-SE"/>
        </w:rPr>
        <w:t xml:space="preserve">is </w:t>
      </w:r>
      <w:r w:rsidR="00B00F02" w:rsidRPr="001808C5">
        <w:rPr>
          <w:rFonts w:ascii="Calibri" w:eastAsia="Times New Roman" w:hAnsi="Calibri" w:cs="Calibri"/>
          <w:lang w:eastAsia="sv-SE"/>
        </w:rPr>
        <w:t>obtained.</w:t>
      </w:r>
    </w:p>
    <w:p w14:paraId="0B488916" w14:textId="78BFD6AC" w:rsidR="00526B7A" w:rsidRPr="001808C5" w:rsidRDefault="00526B7A" w:rsidP="00464418">
      <w:pPr>
        <w:spacing w:after="0" w:line="240" w:lineRule="auto"/>
        <w:textAlignment w:val="center"/>
        <w:rPr>
          <w:rFonts w:ascii="Calibri" w:eastAsia="Times New Roman" w:hAnsi="Calibri" w:cs="Calibri"/>
          <w:lang w:eastAsia="sv-SE"/>
        </w:rPr>
      </w:pPr>
    </w:p>
    <w:p w14:paraId="51C912CF" w14:textId="7E55A4F3" w:rsidR="005A28DC" w:rsidRPr="001808C5" w:rsidRDefault="005A28DC" w:rsidP="00464418">
      <w:pPr>
        <w:spacing w:after="0" w:line="240" w:lineRule="auto"/>
        <w:textAlignment w:val="center"/>
        <w:rPr>
          <w:rFonts w:ascii="Calibri" w:eastAsia="Times New Roman" w:hAnsi="Calibri" w:cs="Calibri"/>
          <w:lang w:eastAsia="sv-SE"/>
        </w:rPr>
      </w:pPr>
      <w:r w:rsidRPr="005C15EB">
        <w:rPr>
          <w:rFonts w:ascii="Calibri" w:eastAsia="Times New Roman" w:hAnsi="Calibri" w:cs="Calibri"/>
          <w:lang w:eastAsia="sv-SE"/>
        </w:rPr>
        <w:t xml:space="preserve">The codebook extensions for non- and partially-coherent transmission are somewhat different, since the partially coherent UE can maintain phase between antenna port pairs 0&amp;2 and 1&amp;3, but not between the other port pairs.  </w:t>
      </w:r>
      <w:r w:rsidRPr="001808C5">
        <w:rPr>
          <w:rFonts w:ascii="Calibri" w:eastAsia="Times New Roman" w:hAnsi="Calibri" w:cs="Calibri"/>
          <w:lang w:eastAsia="sv-SE"/>
        </w:rPr>
        <w:t>On the other hand, the non-coherent codebook will need to be designed assuming that no antenna ports pairs can have controlled phase.</w:t>
      </w:r>
    </w:p>
    <w:p w14:paraId="1D15F476" w14:textId="77777777" w:rsidR="005A28DC" w:rsidRPr="001808C5" w:rsidRDefault="005A28DC" w:rsidP="00464418">
      <w:pPr>
        <w:spacing w:after="0" w:line="240" w:lineRule="auto"/>
        <w:textAlignment w:val="center"/>
        <w:rPr>
          <w:rFonts w:ascii="Calibri" w:eastAsia="Times New Roman" w:hAnsi="Calibri" w:cs="Calibri"/>
          <w:lang w:eastAsia="sv-SE"/>
        </w:rPr>
      </w:pPr>
    </w:p>
    <w:p w14:paraId="729B81D6" w14:textId="427D9391" w:rsidR="00526B7A" w:rsidRPr="001808C5" w:rsidRDefault="00526B7A" w:rsidP="00464418">
      <w:pPr>
        <w:spacing w:after="0" w:line="240" w:lineRule="auto"/>
        <w:textAlignment w:val="center"/>
        <w:rPr>
          <w:rFonts w:ascii="Calibri" w:eastAsia="Times New Roman" w:hAnsi="Calibri" w:cs="Calibri"/>
          <w:lang w:eastAsia="sv-SE"/>
        </w:rPr>
      </w:pPr>
      <w:r w:rsidRPr="001808C5">
        <w:rPr>
          <w:rFonts w:ascii="Calibri" w:eastAsia="Times New Roman" w:hAnsi="Calibri" w:cs="Calibri"/>
          <w:lang w:eastAsia="sv-SE"/>
        </w:rPr>
        <w:t xml:space="preserve">Because the UE is not expected to maintain phase across all or a subset of antenna ports for non-coherent </w:t>
      </w:r>
      <w:r w:rsidR="00755D81" w:rsidRPr="001808C5">
        <w:rPr>
          <w:rFonts w:ascii="Calibri" w:eastAsia="Times New Roman" w:hAnsi="Calibri" w:cs="Calibri"/>
          <w:lang w:eastAsia="sv-SE"/>
        </w:rPr>
        <w:t xml:space="preserve">or </w:t>
      </w:r>
      <w:r w:rsidRPr="001808C5">
        <w:rPr>
          <w:rFonts w:ascii="Calibri" w:eastAsia="Times New Roman" w:hAnsi="Calibri" w:cs="Calibri"/>
          <w:lang w:eastAsia="sv-SE"/>
        </w:rPr>
        <w:t>partially-coherent transmission, respectively, only the absolute value of precoding matrices determine performance.  Consequently, precoding matrices having the same absolute value are redundant, and should not be used in the extended codebooks for option 2 + 1-1.</w:t>
      </w:r>
      <w:r w:rsidR="005A28DC" w:rsidRPr="001808C5">
        <w:rPr>
          <w:rFonts w:ascii="Calibri" w:eastAsia="Times New Roman" w:hAnsi="Calibri" w:cs="Calibri"/>
          <w:lang w:eastAsia="sv-SE"/>
        </w:rPr>
        <w:t xml:space="preserve">  </w:t>
      </w:r>
    </w:p>
    <w:p w14:paraId="39A73430" w14:textId="77777777" w:rsidR="005A28DC" w:rsidRPr="001808C5" w:rsidRDefault="005A28DC" w:rsidP="00464418">
      <w:pPr>
        <w:spacing w:after="0" w:line="240" w:lineRule="auto"/>
        <w:textAlignment w:val="center"/>
        <w:rPr>
          <w:rFonts w:ascii="Calibri" w:eastAsia="Times New Roman" w:hAnsi="Calibri" w:cs="Calibri"/>
          <w:lang w:eastAsia="sv-SE"/>
        </w:rPr>
      </w:pPr>
    </w:p>
    <w:p w14:paraId="769A8F33" w14:textId="77777777" w:rsidR="00804869" w:rsidRDefault="00804869" w:rsidP="00804869">
      <w:pPr>
        <w:pStyle w:val="Heading3"/>
      </w:pPr>
      <w:r>
        <w:t>SRS and DMRS virtualized across Tx chains</w:t>
      </w:r>
    </w:p>
    <w:p w14:paraId="79F2F7DC" w14:textId="152F04F1" w:rsidR="00051B81" w:rsidRPr="00D25C6B" w:rsidRDefault="00276FE0" w:rsidP="00051B81">
      <w:pPr>
        <w:rPr>
          <w:rFonts w:ascii="Calibri" w:eastAsia="Times New Roman" w:hAnsi="Calibri" w:cs="Calibri"/>
          <w:lang w:eastAsia="sv-SE"/>
        </w:rPr>
      </w:pPr>
      <w:r w:rsidRPr="001808C5">
        <w:rPr>
          <w:rFonts w:ascii="Calibri" w:eastAsia="Times New Roman" w:hAnsi="Calibri" w:cs="Calibri"/>
          <w:lang w:eastAsia="sv-SE"/>
        </w:rPr>
        <w:t xml:space="preserve">When </w:t>
      </w:r>
      <w:r w:rsidR="006A58C2" w:rsidRPr="001808C5">
        <w:rPr>
          <w:rFonts w:ascii="Calibri" w:eastAsia="Times New Roman" w:hAnsi="Calibri" w:cs="Calibri"/>
          <w:lang w:eastAsia="sv-SE"/>
        </w:rPr>
        <w:t xml:space="preserve">antenna ports are </w:t>
      </w:r>
      <w:r w:rsidRPr="001808C5">
        <w:rPr>
          <w:rFonts w:ascii="Calibri" w:eastAsia="Times New Roman" w:hAnsi="Calibri" w:cs="Calibri"/>
          <w:lang w:eastAsia="sv-SE"/>
        </w:rPr>
        <w:t>virtualized</w:t>
      </w:r>
      <w:r w:rsidR="00B75823" w:rsidRPr="001808C5">
        <w:rPr>
          <w:rFonts w:ascii="Calibri" w:eastAsia="Times New Roman" w:hAnsi="Calibri" w:cs="Calibri"/>
          <w:lang w:eastAsia="sv-SE"/>
        </w:rPr>
        <w:t xml:space="preserve"> from multiple Tx chains</w:t>
      </w:r>
      <w:r w:rsidR="00A63397" w:rsidRPr="001808C5">
        <w:rPr>
          <w:rFonts w:ascii="Calibri" w:eastAsia="Times New Roman" w:hAnsi="Calibri" w:cs="Calibri"/>
          <w:lang w:eastAsia="sv-SE"/>
        </w:rPr>
        <w:t>,</w:t>
      </w:r>
      <w:r w:rsidR="003B3983" w:rsidRPr="001808C5">
        <w:rPr>
          <w:rFonts w:ascii="Calibri" w:eastAsia="Times New Roman" w:hAnsi="Calibri" w:cs="Calibri"/>
          <w:lang w:eastAsia="sv-SE"/>
        </w:rPr>
        <w:t xml:space="preserve"> each virtualized port can have higher </w:t>
      </w:r>
      <w:r w:rsidR="00FE1CF2" w:rsidRPr="001808C5">
        <w:rPr>
          <w:rFonts w:ascii="Calibri" w:eastAsia="Times New Roman" w:hAnsi="Calibri" w:cs="Calibri"/>
          <w:lang w:eastAsia="sv-SE"/>
        </w:rPr>
        <w:t xml:space="preserve">power </w:t>
      </w:r>
      <w:r w:rsidR="00B75823" w:rsidRPr="001808C5">
        <w:rPr>
          <w:rFonts w:ascii="Calibri" w:eastAsia="Times New Roman" w:hAnsi="Calibri" w:cs="Calibri"/>
          <w:lang w:eastAsia="sv-SE"/>
        </w:rPr>
        <w:t xml:space="preserve">since it combines multiple Tx chains. </w:t>
      </w:r>
      <w:r w:rsidR="00A96A62" w:rsidRPr="001808C5">
        <w:rPr>
          <w:rFonts w:ascii="Calibri" w:eastAsia="Times New Roman" w:hAnsi="Calibri" w:cs="Calibri"/>
          <w:lang w:eastAsia="sv-SE"/>
        </w:rPr>
        <w:t xml:space="preserve">This could be combined with applying </w:t>
      </w:r>
      <w:r w:rsidR="003B3983" w:rsidRPr="001808C5">
        <w:rPr>
          <w:rFonts w:ascii="Calibri" w:eastAsia="Times New Roman" w:hAnsi="Calibri" w:cs="Calibri"/>
          <w:lang w:eastAsia="sv-SE"/>
        </w:rPr>
        <w:t xml:space="preserve">a </w:t>
      </w:r>
      <w:r w:rsidR="006F37FA" w:rsidRPr="001808C5">
        <w:rPr>
          <w:rFonts w:ascii="Calibri" w:eastAsia="Times New Roman" w:hAnsi="Calibri" w:cs="Calibri"/>
          <w:lang w:eastAsia="sv-SE"/>
        </w:rPr>
        <w:t xml:space="preserve">non-coherent </w:t>
      </w:r>
      <w:r w:rsidR="003B3983" w:rsidRPr="001808C5">
        <w:rPr>
          <w:rFonts w:ascii="Calibri" w:eastAsia="Times New Roman" w:hAnsi="Calibri" w:cs="Calibri"/>
          <w:lang w:eastAsia="sv-SE"/>
        </w:rPr>
        <w:t>codebook on top of the virtualiz</w:t>
      </w:r>
      <w:r w:rsidR="00A96A62" w:rsidRPr="001808C5">
        <w:rPr>
          <w:rFonts w:ascii="Calibri" w:eastAsia="Times New Roman" w:hAnsi="Calibri" w:cs="Calibri"/>
          <w:lang w:eastAsia="sv-SE"/>
        </w:rPr>
        <w:t>ed SRS ports</w:t>
      </w:r>
      <w:r w:rsidR="00DD53D5" w:rsidRPr="001808C5">
        <w:rPr>
          <w:rFonts w:ascii="Calibri" w:eastAsia="Times New Roman" w:hAnsi="Calibri" w:cs="Calibri"/>
          <w:lang w:eastAsia="sv-SE"/>
        </w:rPr>
        <w:t>.</w:t>
      </w:r>
      <w:r w:rsidR="00A96A62" w:rsidRPr="001808C5">
        <w:rPr>
          <w:rFonts w:ascii="Calibri" w:eastAsia="Times New Roman" w:hAnsi="Calibri" w:cs="Calibri"/>
          <w:lang w:eastAsia="sv-SE"/>
        </w:rPr>
        <w:t xml:space="preserve"> </w:t>
      </w:r>
      <w:r w:rsidR="00DD53D5" w:rsidRPr="004662D5">
        <w:rPr>
          <w:rFonts w:ascii="Calibri" w:eastAsia="Times New Roman" w:hAnsi="Calibri" w:cs="Calibri"/>
          <w:lang w:eastAsia="sv-SE"/>
        </w:rPr>
        <w:t>C</w:t>
      </w:r>
      <w:r w:rsidR="00FE1CF2" w:rsidRPr="004662D5">
        <w:rPr>
          <w:rFonts w:ascii="Calibri" w:eastAsia="Times New Roman" w:hAnsi="Calibri" w:cs="Calibri"/>
          <w:lang w:eastAsia="sv-SE"/>
        </w:rPr>
        <w:t>odebook based operation could then follow these steps:</w:t>
      </w:r>
    </w:p>
    <w:p w14:paraId="3ECD9AC4" w14:textId="6692F2D2" w:rsidR="00A7224A" w:rsidRPr="005C15EB" w:rsidRDefault="00051B81" w:rsidP="00A7224A">
      <w:pPr>
        <w:spacing w:after="0" w:line="240" w:lineRule="auto"/>
        <w:ind w:left="567"/>
        <w:textAlignment w:val="center"/>
        <w:rPr>
          <w:rFonts w:ascii="Calibri" w:eastAsia="Times New Roman" w:hAnsi="Calibri" w:cs="Calibri"/>
          <w:lang w:eastAsia="sv-SE"/>
        </w:rPr>
      </w:pPr>
      <w:r w:rsidRPr="005C15EB">
        <w:rPr>
          <w:rFonts w:ascii="Calibri" w:eastAsia="Times New Roman" w:hAnsi="Calibri" w:cs="Calibri"/>
          <w:i/>
          <w:lang w:eastAsia="sv-SE"/>
        </w:rPr>
        <w:t>Step 1</w:t>
      </w:r>
      <w:r w:rsidRPr="005C15EB">
        <w:rPr>
          <w:rFonts w:ascii="Calibri" w:eastAsia="Times New Roman" w:hAnsi="Calibri" w:cs="Calibri"/>
          <w:lang w:eastAsia="sv-SE"/>
        </w:rPr>
        <w:t xml:space="preserve">: </w:t>
      </w:r>
      <w:r w:rsidR="00C51092" w:rsidRPr="005C15EB">
        <w:rPr>
          <w:rFonts w:ascii="Calibri" w:eastAsia="Times New Roman" w:hAnsi="Calibri" w:cs="Calibri"/>
          <w:lang w:eastAsia="sv-SE"/>
        </w:rPr>
        <w:t xml:space="preserve">We allow a set of </w:t>
      </w:r>
      <w:r w:rsidR="00A060FC" w:rsidRPr="005C15EB">
        <w:rPr>
          <w:rFonts w:ascii="Calibri" w:eastAsia="Times New Roman" w:hAnsi="Calibri" w:cs="Calibri"/>
          <w:lang w:eastAsia="sv-SE"/>
        </w:rPr>
        <w:t xml:space="preserve">1 up to </w:t>
      </w:r>
      <w:r w:rsidR="002B2945" w:rsidRPr="005C15EB">
        <w:rPr>
          <w:rFonts w:ascii="Calibri" w:eastAsia="Times New Roman" w:hAnsi="Calibri" w:cs="Calibri"/>
          <w:lang w:eastAsia="sv-SE"/>
        </w:rPr>
        <w:t>M</w:t>
      </w:r>
      <w:r w:rsidR="00C51092" w:rsidRPr="005C15EB">
        <w:rPr>
          <w:rFonts w:ascii="Calibri" w:eastAsia="Times New Roman" w:hAnsi="Calibri" w:cs="Calibri"/>
          <w:lang w:eastAsia="sv-SE"/>
        </w:rPr>
        <w:t xml:space="preserve"> SRS </w:t>
      </w:r>
      <w:r w:rsidR="004662D5" w:rsidRPr="005C15EB">
        <w:rPr>
          <w:rFonts w:ascii="Calibri" w:eastAsia="Times New Roman" w:hAnsi="Calibri" w:cs="Calibri"/>
          <w:lang w:eastAsia="sv-SE"/>
        </w:rPr>
        <w:t>resources</w:t>
      </w:r>
      <w:r w:rsidR="00C51092" w:rsidRPr="005C15EB">
        <w:rPr>
          <w:rFonts w:ascii="Calibri" w:eastAsia="Times New Roman" w:hAnsi="Calibri" w:cs="Calibri"/>
          <w:lang w:eastAsia="sv-SE"/>
        </w:rPr>
        <w:t xml:space="preserve"> where the </w:t>
      </w:r>
      <w:r w:rsidR="004662D5" w:rsidRPr="005C15EB">
        <w:rPr>
          <w:rFonts w:ascii="Calibri" w:eastAsia="Times New Roman" w:hAnsi="Calibri" w:cs="Calibri"/>
          <w:lang w:eastAsia="sv-SE"/>
        </w:rPr>
        <w:t>m</w:t>
      </w:r>
      <w:r w:rsidR="00C51092" w:rsidRPr="005C15EB">
        <w:rPr>
          <w:rFonts w:ascii="Calibri" w:eastAsia="Times New Roman" w:hAnsi="Calibri" w:cs="Calibri"/>
          <w:lang w:eastAsia="sv-SE"/>
        </w:rPr>
        <w:t>:th resource has N</w:t>
      </w:r>
      <w:r w:rsidR="002B2945" w:rsidRPr="005C15EB">
        <w:rPr>
          <w:rFonts w:ascii="Calibri" w:eastAsia="Times New Roman" w:hAnsi="Calibri" w:cs="Calibri"/>
          <w:vertAlign w:val="subscript"/>
          <w:lang w:eastAsia="sv-SE"/>
        </w:rPr>
        <w:t>m</w:t>
      </w:r>
      <w:r w:rsidR="00C51092" w:rsidRPr="005C15EB">
        <w:rPr>
          <w:rFonts w:ascii="Calibri" w:eastAsia="Times New Roman" w:hAnsi="Calibri" w:cs="Calibri"/>
          <w:lang w:eastAsia="sv-SE"/>
        </w:rPr>
        <w:t xml:space="preserve"> ports. Hence, the </w:t>
      </w:r>
      <w:r w:rsidRPr="005C15EB">
        <w:rPr>
          <w:rFonts w:ascii="Calibri" w:eastAsia="Times New Roman" w:hAnsi="Calibri" w:cs="Calibri"/>
          <w:lang w:eastAsia="sv-SE"/>
        </w:rPr>
        <w:t xml:space="preserve">UE </w:t>
      </w:r>
      <w:r w:rsidR="00C51092" w:rsidRPr="005C15EB">
        <w:rPr>
          <w:rFonts w:ascii="Calibri" w:eastAsia="Times New Roman" w:hAnsi="Calibri" w:cs="Calibri"/>
          <w:lang w:eastAsia="sv-SE"/>
        </w:rPr>
        <w:t xml:space="preserve">may or may not </w:t>
      </w:r>
      <w:r w:rsidRPr="005C15EB">
        <w:rPr>
          <w:rFonts w:ascii="Calibri" w:eastAsia="Times New Roman" w:hAnsi="Calibri" w:cs="Calibri"/>
          <w:lang w:eastAsia="sv-SE"/>
        </w:rPr>
        <w:t xml:space="preserve">virtualize </w:t>
      </w:r>
      <w:r w:rsidR="002B2945" w:rsidRPr="005C15EB">
        <w:rPr>
          <w:rFonts w:ascii="Calibri" w:eastAsia="Times New Roman" w:hAnsi="Calibri" w:cs="Calibri"/>
          <w:lang w:eastAsia="sv-SE"/>
        </w:rPr>
        <w:t xml:space="preserve">the </w:t>
      </w:r>
      <w:r w:rsidRPr="005C15EB">
        <w:rPr>
          <w:rFonts w:ascii="Calibri" w:eastAsia="Times New Roman" w:hAnsi="Calibri" w:cs="Calibri"/>
          <w:lang w:eastAsia="sv-SE"/>
        </w:rPr>
        <w:t xml:space="preserve">SRS </w:t>
      </w:r>
      <w:r w:rsidR="002B2945" w:rsidRPr="005C15EB">
        <w:rPr>
          <w:rFonts w:ascii="Calibri" w:eastAsia="Times New Roman" w:hAnsi="Calibri" w:cs="Calibri"/>
          <w:lang w:eastAsia="sv-SE"/>
        </w:rPr>
        <w:t xml:space="preserve">by </w:t>
      </w:r>
      <w:r w:rsidR="00AA07BB" w:rsidRPr="005C15EB">
        <w:rPr>
          <w:rFonts w:ascii="Calibri" w:eastAsia="Times New Roman" w:hAnsi="Calibri" w:cs="Calibri"/>
          <w:lang w:eastAsia="sv-SE"/>
        </w:rPr>
        <w:t xml:space="preserve">using </w:t>
      </w:r>
      <w:r w:rsidR="0084565C" w:rsidRPr="005C15EB">
        <w:rPr>
          <w:rFonts w:ascii="Calibri" w:eastAsia="Times New Roman" w:hAnsi="Calibri" w:cs="Calibri"/>
          <w:lang w:eastAsia="sv-SE"/>
        </w:rPr>
        <w:t xml:space="preserve">multiple </w:t>
      </w:r>
      <w:r w:rsidRPr="005C15EB">
        <w:rPr>
          <w:rFonts w:ascii="Calibri" w:eastAsia="Times New Roman" w:hAnsi="Calibri" w:cs="Calibri"/>
          <w:lang w:eastAsia="sv-SE"/>
        </w:rPr>
        <w:t>T</w:t>
      </w:r>
      <w:r w:rsidR="00DD0088" w:rsidRPr="005C15EB">
        <w:rPr>
          <w:rFonts w:ascii="Calibri" w:eastAsia="Times New Roman" w:hAnsi="Calibri" w:cs="Calibri"/>
          <w:lang w:eastAsia="sv-SE"/>
        </w:rPr>
        <w:t>x</w:t>
      </w:r>
      <w:r w:rsidRPr="005C15EB">
        <w:rPr>
          <w:rFonts w:ascii="Calibri" w:eastAsia="Times New Roman" w:hAnsi="Calibri" w:cs="Calibri"/>
          <w:lang w:eastAsia="sv-SE"/>
        </w:rPr>
        <w:t xml:space="preserve"> ports </w:t>
      </w:r>
      <w:r w:rsidR="0084565C" w:rsidRPr="005C15EB">
        <w:rPr>
          <w:rFonts w:ascii="Calibri" w:eastAsia="Times New Roman" w:hAnsi="Calibri" w:cs="Calibri"/>
          <w:lang w:eastAsia="sv-SE"/>
        </w:rPr>
        <w:t>per SRS port</w:t>
      </w:r>
      <w:r w:rsidR="00C51092" w:rsidRPr="005C15EB">
        <w:rPr>
          <w:rFonts w:ascii="Calibri" w:eastAsia="Times New Roman" w:hAnsi="Calibri" w:cs="Calibri"/>
          <w:lang w:eastAsia="sv-SE"/>
        </w:rPr>
        <w:t xml:space="preserve">. </w:t>
      </w:r>
      <w:r w:rsidR="002B2945" w:rsidRPr="005C15EB">
        <w:rPr>
          <w:rFonts w:ascii="Calibri" w:eastAsia="Times New Roman" w:hAnsi="Calibri" w:cs="Calibri"/>
          <w:lang w:eastAsia="sv-SE"/>
        </w:rPr>
        <w:t>Consider for instance the case of a 4Tx UE that has M=2 SRS resources with N</w:t>
      </w:r>
      <w:r w:rsidR="002B2945" w:rsidRPr="005C15EB">
        <w:rPr>
          <w:rFonts w:ascii="Calibri" w:eastAsia="Times New Roman" w:hAnsi="Calibri" w:cs="Calibri"/>
          <w:vertAlign w:val="subscript"/>
          <w:lang w:eastAsia="sv-SE"/>
        </w:rPr>
        <w:t>1</w:t>
      </w:r>
      <w:r w:rsidR="002B2945" w:rsidRPr="005C15EB">
        <w:rPr>
          <w:rFonts w:ascii="Calibri" w:eastAsia="Times New Roman" w:hAnsi="Calibri" w:cs="Calibri"/>
          <w:lang w:eastAsia="sv-SE"/>
        </w:rPr>
        <w:t>=2 ports and N</w:t>
      </w:r>
      <w:r w:rsidR="002B2945" w:rsidRPr="005C15EB">
        <w:rPr>
          <w:rFonts w:ascii="Calibri" w:eastAsia="Times New Roman" w:hAnsi="Calibri" w:cs="Calibri"/>
          <w:vertAlign w:val="subscript"/>
          <w:lang w:eastAsia="sv-SE"/>
        </w:rPr>
        <w:t>2</w:t>
      </w:r>
      <w:r w:rsidR="002B2945" w:rsidRPr="005C15EB">
        <w:rPr>
          <w:rFonts w:ascii="Calibri" w:eastAsia="Times New Roman" w:hAnsi="Calibri" w:cs="Calibri"/>
          <w:lang w:eastAsia="sv-SE"/>
        </w:rPr>
        <w:t>=4 ports</w:t>
      </w:r>
      <w:r w:rsidR="004662D5" w:rsidRPr="005C15EB">
        <w:rPr>
          <w:rFonts w:ascii="Calibri" w:eastAsia="Times New Roman" w:hAnsi="Calibri" w:cs="Calibri"/>
          <w:lang w:eastAsia="sv-SE"/>
        </w:rPr>
        <w:t>;</w:t>
      </w:r>
      <w:r w:rsidR="002B2945" w:rsidRPr="005C15EB">
        <w:rPr>
          <w:rFonts w:ascii="Calibri" w:eastAsia="Times New Roman" w:hAnsi="Calibri" w:cs="Calibri"/>
          <w:lang w:eastAsia="sv-SE"/>
        </w:rPr>
        <w:t xml:space="preserve"> here a virtualization could be applied on the Tx chains in order to create the 2 port SRS resource whereas for the 4 port SRS resource no virtualization is needed. </w:t>
      </w:r>
      <w:r w:rsidR="0084565C" w:rsidRPr="005C15EB">
        <w:rPr>
          <w:rFonts w:ascii="Calibri" w:eastAsia="Times New Roman" w:hAnsi="Calibri" w:cs="Calibri"/>
          <w:lang w:eastAsia="sv-SE"/>
        </w:rPr>
        <w:t xml:space="preserve">A </w:t>
      </w:r>
      <w:r w:rsidRPr="005C15EB">
        <w:rPr>
          <w:rFonts w:ascii="Calibri" w:eastAsia="Times New Roman" w:hAnsi="Calibri" w:cs="Calibri"/>
          <w:lang w:eastAsia="sv-SE"/>
        </w:rPr>
        <w:t>delay of k</w:t>
      </w:r>
      <w:r w:rsidRPr="009E362C">
        <w:rPr>
          <w:rFonts w:ascii="Symbol" w:eastAsia="Times New Roman" w:hAnsi="Symbol" w:cs="Calibri"/>
          <w:lang w:eastAsia="sv-SE"/>
        </w:rPr>
        <w:t></w:t>
      </w:r>
      <w:r w:rsidRPr="005C15EB">
        <w:rPr>
          <w:rFonts w:ascii="Calibri" w:eastAsia="Times New Roman" w:hAnsi="Calibri" w:cs="Calibri"/>
          <w:lang w:eastAsia="sv-SE"/>
        </w:rPr>
        <w:t xml:space="preserve"> </w:t>
      </w:r>
      <w:r w:rsidR="002B2945" w:rsidRPr="005C15EB">
        <w:rPr>
          <w:rFonts w:ascii="Calibri" w:eastAsia="Times New Roman" w:hAnsi="Calibri" w:cs="Calibri"/>
          <w:lang w:eastAsia="sv-SE"/>
        </w:rPr>
        <w:t xml:space="preserve">may also be </w:t>
      </w:r>
      <w:r w:rsidRPr="005C15EB">
        <w:rPr>
          <w:rFonts w:ascii="Calibri" w:eastAsia="Times New Roman" w:hAnsi="Calibri" w:cs="Calibri"/>
          <w:lang w:eastAsia="sv-SE"/>
        </w:rPr>
        <w:t xml:space="preserve">applied </w:t>
      </w:r>
      <w:r w:rsidR="0084565C" w:rsidRPr="005C15EB">
        <w:rPr>
          <w:rFonts w:ascii="Calibri" w:eastAsia="Times New Roman" w:hAnsi="Calibri" w:cs="Calibri"/>
          <w:lang w:eastAsia="sv-SE"/>
        </w:rPr>
        <w:t xml:space="preserve">to each </w:t>
      </w:r>
      <w:r w:rsidR="002400ED" w:rsidRPr="005C15EB">
        <w:rPr>
          <w:rFonts w:ascii="Calibri" w:eastAsia="Times New Roman" w:hAnsi="Calibri" w:cs="Calibri"/>
          <w:lang w:eastAsia="sv-SE"/>
        </w:rPr>
        <w:t>Tx</w:t>
      </w:r>
      <w:r w:rsidR="0084565C" w:rsidRPr="005C15EB">
        <w:rPr>
          <w:rFonts w:ascii="Calibri" w:eastAsia="Times New Roman" w:hAnsi="Calibri" w:cs="Calibri"/>
          <w:lang w:eastAsia="sv-SE"/>
        </w:rPr>
        <w:t xml:space="preserve"> chain </w:t>
      </w:r>
      <w:r w:rsidRPr="005C15EB">
        <w:rPr>
          <w:rFonts w:ascii="Calibri" w:eastAsia="Times New Roman" w:hAnsi="Calibri" w:cs="Calibri"/>
          <w:lang w:eastAsia="sv-SE"/>
        </w:rPr>
        <w:t xml:space="preserve">where k is the </w:t>
      </w:r>
      <w:r w:rsidR="002400ED" w:rsidRPr="005C15EB">
        <w:rPr>
          <w:rFonts w:ascii="Calibri" w:eastAsia="Times New Roman" w:hAnsi="Calibri" w:cs="Calibri"/>
          <w:lang w:eastAsia="sv-SE"/>
        </w:rPr>
        <w:t>Tx</w:t>
      </w:r>
      <w:r w:rsidR="0084565C" w:rsidRPr="005C15EB">
        <w:rPr>
          <w:rFonts w:ascii="Calibri" w:eastAsia="Times New Roman" w:hAnsi="Calibri" w:cs="Calibri"/>
          <w:lang w:eastAsia="sv-SE"/>
        </w:rPr>
        <w:t xml:space="preserve"> chain </w:t>
      </w:r>
      <w:r w:rsidRPr="005C15EB">
        <w:rPr>
          <w:rFonts w:ascii="Calibri" w:eastAsia="Times New Roman" w:hAnsi="Calibri" w:cs="Calibri"/>
          <w:lang w:eastAsia="sv-SE"/>
        </w:rPr>
        <w:t xml:space="preserve">index and </w:t>
      </w:r>
      <w:r w:rsidRPr="009E362C">
        <w:rPr>
          <w:rFonts w:ascii="Symbol" w:eastAsia="Times New Roman" w:hAnsi="Symbol" w:cs="Calibri"/>
          <w:lang w:eastAsia="sv-SE"/>
        </w:rPr>
        <w:t></w:t>
      </w:r>
      <w:r w:rsidRPr="005C15EB">
        <w:rPr>
          <w:rFonts w:ascii="Calibri" w:eastAsia="Times New Roman" w:hAnsi="Calibri" w:cs="Calibri"/>
          <w:lang w:eastAsia="sv-SE"/>
        </w:rPr>
        <w:t xml:space="preserve"> is some delay that is small enough to be transparent to the gNB and not significantly degrade channel estimation.</w:t>
      </w:r>
      <w:r w:rsidR="002B2945" w:rsidRPr="005C15EB">
        <w:rPr>
          <w:rFonts w:ascii="Calibri" w:eastAsia="Times New Roman" w:hAnsi="Calibri" w:cs="Calibri"/>
          <w:lang w:eastAsia="sv-SE"/>
        </w:rPr>
        <w:t xml:space="preserve"> </w:t>
      </w:r>
      <w:r w:rsidR="0084565C" w:rsidRPr="005C15EB">
        <w:rPr>
          <w:rFonts w:ascii="Calibri" w:eastAsia="Times New Roman" w:hAnsi="Calibri" w:cs="Calibri"/>
          <w:lang w:eastAsia="sv-SE"/>
        </w:rPr>
        <w:t xml:space="preserve">A given SRS </w:t>
      </w:r>
      <w:r w:rsidR="007205B1" w:rsidRPr="005C15EB">
        <w:rPr>
          <w:rFonts w:ascii="Calibri" w:eastAsia="Times New Roman" w:hAnsi="Calibri" w:cs="Calibri"/>
          <w:lang w:eastAsia="sv-SE"/>
        </w:rPr>
        <w:t>may then be</w:t>
      </w:r>
      <w:r w:rsidR="0084565C" w:rsidRPr="005C15EB">
        <w:rPr>
          <w:rFonts w:ascii="Calibri" w:eastAsia="Times New Roman" w:hAnsi="Calibri" w:cs="Calibri"/>
          <w:lang w:eastAsia="sv-SE"/>
        </w:rPr>
        <w:t xml:space="preserve"> transmitted on multiple </w:t>
      </w:r>
      <w:r w:rsidR="002400ED" w:rsidRPr="005C15EB">
        <w:rPr>
          <w:rFonts w:ascii="Calibri" w:eastAsia="Times New Roman" w:hAnsi="Calibri" w:cs="Calibri"/>
          <w:lang w:eastAsia="sv-SE"/>
        </w:rPr>
        <w:t>Tx</w:t>
      </w:r>
      <w:r w:rsidR="0084565C" w:rsidRPr="005C15EB">
        <w:rPr>
          <w:rFonts w:ascii="Calibri" w:eastAsia="Times New Roman" w:hAnsi="Calibri" w:cs="Calibri"/>
          <w:lang w:eastAsia="sv-SE"/>
        </w:rPr>
        <w:t xml:space="preserve"> chains, which</w:t>
      </w:r>
      <w:r w:rsidR="007205B1" w:rsidRPr="005C15EB">
        <w:rPr>
          <w:rFonts w:ascii="Calibri" w:eastAsia="Times New Roman" w:hAnsi="Calibri" w:cs="Calibri"/>
          <w:lang w:eastAsia="sv-SE"/>
        </w:rPr>
        <w:t xml:space="preserve"> </w:t>
      </w:r>
      <w:r w:rsidR="0084565C" w:rsidRPr="005C15EB">
        <w:rPr>
          <w:rFonts w:ascii="Calibri" w:eastAsia="Times New Roman" w:hAnsi="Calibri" w:cs="Calibri"/>
          <w:lang w:eastAsia="sv-SE"/>
        </w:rPr>
        <w:t xml:space="preserve">forms an effective channel that is a combination of those of the </w:t>
      </w:r>
      <w:r w:rsidR="002400ED" w:rsidRPr="005C15EB">
        <w:rPr>
          <w:rFonts w:ascii="Calibri" w:eastAsia="Times New Roman" w:hAnsi="Calibri" w:cs="Calibri"/>
          <w:lang w:eastAsia="sv-SE"/>
        </w:rPr>
        <w:t>Tx</w:t>
      </w:r>
      <w:r w:rsidR="0084565C" w:rsidRPr="005C15EB">
        <w:rPr>
          <w:rFonts w:ascii="Calibri" w:eastAsia="Times New Roman" w:hAnsi="Calibri" w:cs="Calibri"/>
          <w:lang w:eastAsia="sv-SE"/>
        </w:rPr>
        <w:t xml:space="preserve"> chains shifted by the delays.  </w:t>
      </w:r>
      <w:r w:rsidR="00A7224A" w:rsidRPr="005C15EB">
        <w:rPr>
          <w:rFonts w:ascii="Calibri" w:eastAsia="Times New Roman" w:hAnsi="Calibri" w:cs="Calibri"/>
          <w:lang w:eastAsia="sv-SE"/>
        </w:rPr>
        <w:t>Again, delay based virtualization is strictly an example: UE implementations are allowed to adjust the relative phase of the SRS ports in any way they wish so long as it is consistent with what could be expected for a UE in a channel with reasonable delay spread.</w:t>
      </w:r>
    </w:p>
    <w:p w14:paraId="48B8ECDC" w14:textId="77777777" w:rsidR="00E91690" w:rsidRPr="005C15EB" w:rsidRDefault="00E91690" w:rsidP="00D9561B">
      <w:pPr>
        <w:spacing w:after="0" w:line="240" w:lineRule="auto"/>
        <w:ind w:left="567"/>
        <w:textAlignment w:val="center"/>
        <w:rPr>
          <w:rFonts w:ascii="Calibri" w:eastAsia="Times New Roman" w:hAnsi="Calibri" w:cs="Calibri"/>
          <w:lang w:eastAsia="sv-SE"/>
        </w:rPr>
      </w:pPr>
    </w:p>
    <w:p w14:paraId="730E1D81" w14:textId="4526EC9F" w:rsidR="0084565C" w:rsidRDefault="0084565C" w:rsidP="0084565C">
      <w:pPr>
        <w:spacing w:after="0" w:line="240" w:lineRule="auto"/>
        <w:ind w:left="567"/>
        <w:textAlignment w:val="center"/>
        <w:rPr>
          <w:rFonts w:ascii="Calibri" w:eastAsia="Times New Roman" w:hAnsi="Calibri" w:cs="Calibri"/>
          <w:color w:val="000000"/>
          <w:lang w:val="en-AU" w:eastAsia="sv-SE"/>
        </w:rPr>
      </w:pPr>
      <w:r w:rsidRPr="001808C5">
        <w:rPr>
          <w:rFonts w:ascii="Calibri" w:eastAsia="Times New Roman" w:hAnsi="Calibri" w:cs="Calibri"/>
          <w:i/>
          <w:lang w:eastAsia="sv-SE"/>
        </w:rPr>
        <w:t>Step 2</w:t>
      </w:r>
      <w:r w:rsidRPr="001808C5">
        <w:rPr>
          <w:rFonts w:ascii="Calibri" w:eastAsia="Times New Roman" w:hAnsi="Calibri" w:cs="Calibri"/>
          <w:lang w:eastAsia="sv-SE"/>
        </w:rPr>
        <w:t xml:space="preserve">: </w:t>
      </w:r>
      <w:r>
        <w:rPr>
          <w:rFonts w:ascii="Calibri" w:eastAsia="Times New Roman" w:hAnsi="Calibri" w:cs="Calibri"/>
          <w:color w:val="000000"/>
          <w:lang w:val="en-AU" w:eastAsia="sv-SE"/>
        </w:rPr>
        <w:t xml:space="preserve">The gNB measures and tests hypotheses for ranks </w:t>
      </w:r>
      <w:r w:rsidR="002B2945">
        <w:rPr>
          <w:rFonts w:ascii="Calibri" w:eastAsia="Times New Roman" w:hAnsi="Calibri" w:cs="Calibri"/>
          <w:color w:val="000000"/>
          <w:lang w:val="en-AU" w:eastAsia="sv-SE"/>
        </w:rPr>
        <w:t>1-</w:t>
      </w:r>
      <w:r w:rsidR="002B2945" w:rsidRPr="001808C5">
        <w:rPr>
          <w:rFonts w:ascii="Calibri" w:eastAsia="Times New Roman" w:hAnsi="Calibri" w:cs="Calibri"/>
          <w:lang w:eastAsia="sv-SE"/>
        </w:rPr>
        <w:t>N</w:t>
      </w:r>
      <w:r w:rsidR="002B2945" w:rsidRPr="001808C5">
        <w:rPr>
          <w:rFonts w:ascii="Calibri" w:eastAsia="Times New Roman" w:hAnsi="Calibri" w:cs="Calibri"/>
          <w:vertAlign w:val="subscript"/>
          <w:lang w:eastAsia="sv-SE"/>
        </w:rPr>
        <w:t>k</w:t>
      </w:r>
      <w:r w:rsidR="002B2945">
        <w:rPr>
          <w:rFonts w:ascii="Calibri" w:eastAsia="Times New Roman" w:hAnsi="Calibri" w:cs="Calibri"/>
          <w:color w:val="000000"/>
          <w:lang w:val="en-AU" w:eastAsia="sv-SE"/>
        </w:rPr>
        <w:t xml:space="preserve"> for each configured SRS resource. </w:t>
      </w:r>
      <w:r w:rsidR="00CA54E2">
        <w:rPr>
          <w:rFonts w:ascii="Calibri" w:eastAsia="Times New Roman" w:hAnsi="Calibri" w:cs="Calibri"/>
          <w:color w:val="000000"/>
          <w:lang w:val="en-AU" w:eastAsia="sv-SE"/>
        </w:rPr>
        <w:t>The most straightforward approach is to only use the non-coherent codebook subsets</w:t>
      </w:r>
      <w:r w:rsidR="00311AE3">
        <w:rPr>
          <w:rFonts w:ascii="Calibri" w:eastAsia="Times New Roman" w:hAnsi="Calibri" w:cs="Calibri"/>
          <w:color w:val="000000"/>
          <w:lang w:val="en-AU" w:eastAsia="sv-SE"/>
        </w:rPr>
        <w:t xml:space="preserve">, and so no assumptions on how the </w:t>
      </w:r>
      <w:r w:rsidR="002400ED">
        <w:rPr>
          <w:rFonts w:ascii="Calibri" w:eastAsia="Times New Roman" w:hAnsi="Calibri" w:cs="Calibri"/>
          <w:color w:val="000000"/>
          <w:lang w:val="en-AU" w:eastAsia="sv-SE"/>
        </w:rPr>
        <w:t>Tx</w:t>
      </w:r>
      <w:r w:rsidR="00311AE3">
        <w:rPr>
          <w:rFonts w:ascii="Calibri" w:eastAsia="Times New Roman" w:hAnsi="Calibri" w:cs="Calibri"/>
          <w:color w:val="000000"/>
          <w:lang w:val="en-AU" w:eastAsia="sv-SE"/>
        </w:rPr>
        <w:t xml:space="preserve"> chains are co</w:t>
      </w:r>
      <w:r w:rsidR="00D25C6B">
        <w:rPr>
          <w:rFonts w:ascii="Calibri" w:eastAsia="Times New Roman" w:hAnsi="Calibri" w:cs="Calibri"/>
          <w:color w:val="000000"/>
          <w:lang w:val="en-AU" w:eastAsia="sv-SE"/>
        </w:rPr>
        <w:t>-</w:t>
      </w:r>
      <w:r w:rsidR="00311AE3">
        <w:rPr>
          <w:rFonts w:ascii="Calibri" w:eastAsia="Times New Roman" w:hAnsi="Calibri" w:cs="Calibri"/>
          <w:color w:val="000000"/>
          <w:lang w:val="en-AU" w:eastAsia="sv-SE"/>
        </w:rPr>
        <w:t xml:space="preserve">phased are needed.  </w:t>
      </w:r>
      <w:r w:rsidR="009B3775">
        <w:rPr>
          <w:rFonts w:ascii="Calibri" w:eastAsia="Times New Roman" w:hAnsi="Calibri" w:cs="Calibri"/>
          <w:color w:val="000000"/>
          <w:lang w:val="en-AU" w:eastAsia="sv-SE"/>
        </w:rPr>
        <w:t xml:space="preserve">For example, </w:t>
      </w:r>
      <w:r w:rsidR="00B73663">
        <w:rPr>
          <w:rFonts w:ascii="Calibri" w:eastAsia="Times New Roman" w:hAnsi="Calibri" w:cs="Calibri"/>
          <w:color w:val="000000"/>
          <w:lang w:val="en-AU" w:eastAsia="sv-SE"/>
        </w:rPr>
        <w:t xml:space="preserve">with an </w:t>
      </w:r>
      <w:r w:rsidR="007205B1" w:rsidRPr="001808C5">
        <w:rPr>
          <w:rFonts w:ascii="Calibri" w:eastAsia="Times New Roman" w:hAnsi="Calibri" w:cs="Calibri"/>
          <w:lang w:eastAsia="sv-SE"/>
        </w:rPr>
        <w:t>N</w:t>
      </w:r>
      <w:r w:rsidR="007205B1" w:rsidRPr="001808C5">
        <w:rPr>
          <w:rFonts w:ascii="Calibri" w:eastAsia="Times New Roman" w:hAnsi="Calibri" w:cs="Calibri"/>
          <w:vertAlign w:val="subscript"/>
          <w:lang w:eastAsia="sv-SE"/>
        </w:rPr>
        <w:t>1</w:t>
      </w:r>
      <w:r w:rsidR="007205B1" w:rsidRPr="001808C5">
        <w:rPr>
          <w:rFonts w:ascii="Calibri" w:eastAsia="Times New Roman" w:hAnsi="Calibri" w:cs="Calibri"/>
          <w:lang w:eastAsia="sv-SE"/>
        </w:rPr>
        <w:t xml:space="preserve">=2 ports </w:t>
      </w:r>
      <w:r w:rsidR="007205B1" w:rsidRPr="001808C5">
        <w:rPr>
          <w:rFonts w:ascii="Calibri" w:eastAsia="Times New Roman" w:hAnsi="Calibri" w:cs="Calibri"/>
          <w:lang w:eastAsia="sv-SE"/>
        </w:rPr>
        <w:lastRenderedPageBreak/>
        <w:t xml:space="preserve">SRS, a </w:t>
      </w:r>
      <w:r w:rsidR="009B3775">
        <w:rPr>
          <w:rFonts w:ascii="Calibri" w:eastAsia="Times New Roman" w:hAnsi="Calibri" w:cs="Calibri"/>
          <w:color w:val="000000"/>
          <w:lang w:val="en-AU" w:eastAsia="sv-SE"/>
        </w:rPr>
        <w:t xml:space="preserve">4 Tx UE </w:t>
      </w:r>
      <w:r w:rsidR="007D5943">
        <w:rPr>
          <w:rFonts w:ascii="Calibri" w:eastAsia="Times New Roman" w:hAnsi="Calibri" w:cs="Calibri"/>
          <w:color w:val="000000"/>
          <w:lang w:val="en-AU" w:eastAsia="sv-SE"/>
        </w:rPr>
        <w:t xml:space="preserve">with </w:t>
      </w:r>
      <w:r w:rsidR="003D6FD5">
        <w:rPr>
          <w:rFonts w:ascii="Calibri" w:eastAsia="Times New Roman" w:hAnsi="Calibri" w:cs="Calibri"/>
          <w:color w:val="000000"/>
          <w:lang w:val="en-AU" w:eastAsia="sv-SE"/>
        </w:rPr>
        <w:t>17</w:t>
      </w:r>
      <w:r w:rsidR="007D5943">
        <w:rPr>
          <w:rFonts w:ascii="Calibri" w:eastAsia="Times New Roman" w:hAnsi="Calibri" w:cs="Calibri"/>
          <w:color w:val="000000"/>
          <w:lang w:val="en-AU" w:eastAsia="sv-SE"/>
        </w:rPr>
        <w:t xml:space="preserve"> dBm P</w:t>
      </w:r>
      <w:r w:rsidR="004662D5">
        <w:rPr>
          <w:rFonts w:ascii="Calibri" w:eastAsia="Times New Roman" w:hAnsi="Calibri" w:cs="Calibri"/>
          <w:color w:val="000000"/>
          <w:lang w:val="en-AU" w:eastAsia="sv-SE"/>
        </w:rPr>
        <w:t>a</w:t>
      </w:r>
      <w:r w:rsidR="007D5943">
        <w:rPr>
          <w:rFonts w:ascii="Calibri" w:eastAsia="Times New Roman" w:hAnsi="Calibri" w:cs="Calibri"/>
          <w:color w:val="000000"/>
          <w:lang w:val="en-AU" w:eastAsia="sv-SE"/>
        </w:rPr>
        <w:t xml:space="preserve">s </w:t>
      </w:r>
      <w:r w:rsidR="00B73663">
        <w:rPr>
          <w:rFonts w:ascii="Calibri" w:eastAsia="Times New Roman" w:hAnsi="Calibri" w:cs="Calibri"/>
          <w:color w:val="000000"/>
          <w:lang w:val="en-AU" w:eastAsia="sv-SE"/>
        </w:rPr>
        <w:t>c</w:t>
      </w:r>
      <w:r w:rsidR="007205B1">
        <w:rPr>
          <w:rFonts w:ascii="Calibri" w:eastAsia="Times New Roman" w:hAnsi="Calibri" w:cs="Calibri"/>
          <w:color w:val="000000"/>
          <w:lang w:val="en-AU" w:eastAsia="sv-SE"/>
        </w:rPr>
        <w:t>ould</w:t>
      </w:r>
      <w:r w:rsidR="009B3775">
        <w:rPr>
          <w:rFonts w:ascii="Calibri" w:eastAsia="Times New Roman" w:hAnsi="Calibri" w:cs="Calibri"/>
          <w:color w:val="000000"/>
          <w:lang w:val="en-AU" w:eastAsia="sv-SE"/>
        </w:rPr>
        <w:t xml:space="preserve"> virtualize </w:t>
      </w:r>
      <w:r w:rsidR="007D5943">
        <w:rPr>
          <w:rFonts w:ascii="Calibri" w:eastAsia="Times New Roman" w:hAnsi="Calibri" w:cs="Calibri"/>
          <w:color w:val="000000"/>
          <w:lang w:val="en-AU" w:eastAsia="sv-SE"/>
        </w:rPr>
        <w:t>to reach 23 dBm power</w:t>
      </w:r>
      <w:r w:rsidR="009B3775">
        <w:rPr>
          <w:rFonts w:ascii="Calibri" w:eastAsia="Times New Roman" w:hAnsi="Calibri" w:cs="Calibri"/>
          <w:color w:val="000000"/>
          <w:lang w:val="en-AU" w:eastAsia="sv-SE"/>
        </w:rPr>
        <w:t>, and the gNB would evaluate the following to determine their TRI, MCS, and TPMI.</w:t>
      </w:r>
    </w:p>
    <w:p w14:paraId="7F8ED871" w14:textId="015060D7" w:rsidR="0084565C" w:rsidRDefault="0084565C" w:rsidP="0084565C">
      <w:pPr>
        <w:pStyle w:val="ListParagraph"/>
        <w:numPr>
          <w:ilvl w:val="0"/>
          <w:numId w:val="25"/>
        </w:numPr>
        <w:spacing w:after="0" w:line="240" w:lineRule="auto"/>
        <w:ind w:left="1287"/>
        <w:textAlignment w:val="center"/>
        <w:rPr>
          <w:rFonts w:ascii="Calibri" w:eastAsia="Times New Roman" w:hAnsi="Calibri" w:cs="Calibri"/>
          <w:color w:val="000000"/>
          <w:lang w:val="en-AU" w:eastAsia="sv-SE"/>
        </w:rPr>
      </w:pPr>
      <w:r w:rsidRPr="001808C5">
        <w:rPr>
          <w:rFonts w:ascii="Calibri" w:eastAsia="Times New Roman" w:hAnsi="Calibri" w:cs="Calibri"/>
          <w:lang w:eastAsia="sv-SE"/>
        </w:rPr>
        <w:t>A rank 1 hypothesis using the codeword [</w:t>
      </w:r>
      <w:r w:rsidR="009B3775" w:rsidRPr="001808C5">
        <w:rPr>
          <w:rFonts w:ascii="Calibri" w:eastAsia="Times New Roman" w:hAnsi="Calibri" w:cs="Calibri"/>
          <w:lang w:eastAsia="sv-SE"/>
        </w:rPr>
        <w:t>1 0] or [0 1]</w:t>
      </w:r>
      <w:r w:rsidR="00B80A81" w:rsidRPr="001808C5">
        <w:rPr>
          <w:rFonts w:ascii="Calibri" w:eastAsia="Times New Roman" w:hAnsi="Calibri" w:cs="Calibri"/>
          <w:lang w:eastAsia="sv-SE"/>
        </w:rPr>
        <w:t xml:space="preserve">, </w:t>
      </w:r>
      <w:r w:rsidR="001B46FD" w:rsidRPr="001808C5">
        <w:rPr>
          <w:rFonts w:ascii="Calibri" w:eastAsia="Times New Roman" w:hAnsi="Calibri" w:cs="Calibri"/>
          <w:lang w:eastAsia="sv-SE"/>
        </w:rPr>
        <w:t xml:space="preserve">where </w:t>
      </w:r>
      <w:r w:rsidR="00533027" w:rsidRPr="001808C5">
        <w:rPr>
          <w:rFonts w:ascii="Calibri" w:eastAsia="Times New Roman" w:hAnsi="Calibri" w:cs="Calibri"/>
          <w:lang w:eastAsia="sv-SE"/>
        </w:rPr>
        <w:t xml:space="preserve">2 </w:t>
      </w:r>
      <w:r w:rsidR="001B46FD" w:rsidRPr="001808C5">
        <w:rPr>
          <w:rFonts w:ascii="Calibri" w:eastAsia="Times New Roman" w:hAnsi="Calibri" w:cs="Calibri"/>
          <w:lang w:eastAsia="sv-SE"/>
        </w:rPr>
        <w:t>Tx chains are virtualized together to form each of the two ports, reaching 20 dBm.</w:t>
      </w:r>
    </w:p>
    <w:p w14:paraId="26126D8D" w14:textId="21A5C395" w:rsidR="0084565C" w:rsidRDefault="0084565C" w:rsidP="0084565C">
      <w:pPr>
        <w:pStyle w:val="ListParagraph"/>
        <w:numPr>
          <w:ilvl w:val="0"/>
          <w:numId w:val="25"/>
        </w:numPr>
        <w:spacing w:after="0" w:line="240" w:lineRule="auto"/>
        <w:ind w:left="1287"/>
        <w:textAlignment w:val="center"/>
        <w:rPr>
          <w:rFonts w:ascii="Calibri" w:eastAsia="Times New Roman" w:hAnsi="Calibri" w:cs="Calibri"/>
          <w:color w:val="000000"/>
          <w:lang w:val="en-AU" w:eastAsia="sv-SE"/>
        </w:rPr>
      </w:pPr>
      <w:r w:rsidRPr="001808C5">
        <w:rPr>
          <w:rFonts w:ascii="Calibri" w:eastAsia="Times New Roman" w:hAnsi="Calibri" w:cs="Calibri"/>
          <w:lang w:eastAsia="sv-SE"/>
        </w:rPr>
        <w:t>A rank 2 hypothesis using the codeword [</w:t>
      </w:r>
      <w:r w:rsidR="009B3775" w:rsidRPr="001808C5">
        <w:rPr>
          <w:rFonts w:ascii="Calibri" w:eastAsia="Times New Roman" w:hAnsi="Calibri" w:cs="Calibri"/>
          <w:lang w:eastAsia="sv-SE"/>
        </w:rPr>
        <w:t xml:space="preserve">1 </w:t>
      </w:r>
      <w:r w:rsidR="002B2945" w:rsidRPr="001808C5">
        <w:rPr>
          <w:rFonts w:ascii="Calibri" w:eastAsia="Times New Roman" w:hAnsi="Calibri" w:cs="Calibri"/>
          <w:lang w:eastAsia="sv-SE"/>
        </w:rPr>
        <w:t>0; 0 1</w:t>
      </w:r>
      <w:r w:rsidR="009B3775" w:rsidRPr="001808C5">
        <w:rPr>
          <w:rFonts w:ascii="Calibri" w:eastAsia="Times New Roman" w:hAnsi="Calibri" w:cs="Calibri"/>
          <w:lang w:eastAsia="sv-SE"/>
        </w:rPr>
        <w:t>]</w:t>
      </w:r>
      <w:r w:rsidR="00533027" w:rsidRPr="001808C5">
        <w:rPr>
          <w:rFonts w:ascii="Calibri" w:eastAsia="Times New Roman" w:hAnsi="Calibri" w:cs="Calibri"/>
          <w:lang w:eastAsia="sv-SE"/>
        </w:rPr>
        <w:t xml:space="preserve"> and reaching 23 dBm.</w:t>
      </w:r>
    </w:p>
    <w:p w14:paraId="0581DEBF" w14:textId="77777777" w:rsidR="00EE520B" w:rsidRDefault="00EE520B" w:rsidP="0084565C">
      <w:pPr>
        <w:spacing w:after="0" w:line="240" w:lineRule="auto"/>
        <w:ind w:left="567"/>
        <w:textAlignment w:val="center"/>
        <w:rPr>
          <w:rFonts w:ascii="Calibri" w:eastAsia="Times New Roman" w:hAnsi="Calibri" w:cs="Calibri"/>
          <w:color w:val="000000"/>
          <w:lang w:val="en-AU" w:eastAsia="sv-SE"/>
        </w:rPr>
      </w:pPr>
    </w:p>
    <w:p w14:paraId="7801379E" w14:textId="52C964F7" w:rsidR="00276FE0" w:rsidRDefault="007D5943" w:rsidP="0084565C">
      <w:pPr>
        <w:spacing w:after="0" w:line="240" w:lineRule="auto"/>
        <w:ind w:left="567"/>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 xml:space="preserve">Additional SRS resources can be configured to allow more virtualization flexibility or to achieve better performance.  For example, if the UE above transmitted a one port SRS as well as the 2 port SRS resource, the UE can virtualize all 4 of its </w:t>
      </w:r>
      <w:r w:rsidR="002400ED">
        <w:rPr>
          <w:rFonts w:ascii="Calibri" w:eastAsia="Times New Roman" w:hAnsi="Calibri" w:cs="Calibri"/>
          <w:color w:val="000000"/>
          <w:lang w:val="en-AU" w:eastAsia="sv-SE"/>
        </w:rPr>
        <w:t>Tx</w:t>
      </w:r>
      <w:r>
        <w:rPr>
          <w:rFonts w:ascii="Calibri" w:eastAsia="Times New Roman" w:hAnsi="Calibri" w:cs="Calibri"/>
          <w:color w:val="000000"/>
          <w:lang w:val="en-AU" w:eastAsia="sv-SE"/>
        </w:rPr>
        <w:t xml:space="preserve"> chains in the 1 port resource.  The UE could therefore transmit up to 2</w:t>
      </w:r>
      <w:r w:rsidR="00ED5DED">
        <w:rPr>
          <w:rFonts w:ascii="Calibri" w:eastAsia="Times New Roman" w:hAnsi="Calibri" w:cs="Calibri"/>
          <w:color w:val="000000"/>
          <w:lang w:val="en-AU" w:eastAsia="sv-SE"/>
        </w:rPr>
        <w:t>3</w:t>
      </w:r>
      <w:r>
        <w:rPr>
          <w:rFonts w:ascii="Calibri" w:eastAsia="Times New Roman" w:hAnsi="Calibri" w:cs="Calibri"/>
          <w:color w:val="000000"/>
          <w:lang w:val="en-AU" w:eastAsia="sv-SE"/>
        </w:rPr>
        <w:t xml:space="preserve"> dBm for a rank 1 transmission</w:t>
      </w:r>
      <w:r w:rsidR="00ED5DED">
        <w:rPr>
          <w:rFonts w:ascii="Calibri" w:eastAsia="Times New Roman" w:hAnsi="Calibri" w:cs="Calibri"/>
          <w:color w:val="000000"/>
          <w:lang w:val="en-AU" w:eastAsia="sv-SE"/>
        </w:rPr>
        <w:t xml:space="preserve">.  </w:t>
      </w:r>
      <w:r w:rsidR="00CC5E52">
        <w:rPr>
          <w:rFonts w:ascii="Calibri" w:eastAsia="Times New Roman" w:hAnsi="Calibri" w:cs="Calibri"/>
          <w:color w:val="000000"/>
          <w:lang w:val="en-AU" w:eastAsia="sv-SE"/>
        </w:rPr>
        <w:t>F</w:t>
      </w:r>
      <w:r w:rsidR="00276FE0">
        <w:rPr>
          <w:rFonts w:ascii="Calibri" w:eastAsia="Times New Roman" w:hAnsi="Calibri" w:cs="Calibri"/>
          <w:color w:val="000000"/>
          <w:lang w:val="en-AU" w:eastAsia="sv-SE"/>
        </w:rPr>
        <w:t>our port SRS could also be transmitted, according to the gNB’s need for additional CSI</w:t>
      </w:r>
      <w:r w:rsidR="00ED5DED">
        <w:rPr>
          <w:rFonts w:ascii="Calibri" w:eastAsia="Times New Roman" w:hAnsi="Calibri" w:cs="Calibri"/>
          <w:color w:val="000000"/>
          <w:lang w:val="en-AU" w:eastAsia="sv-SE"/>
        </w:rPr>
        <w:t xml:space="preserve"> (also reaching the full 23 dBm)</w:t>
      </w:r>
      <w:r w:rsidR="00276FE0">
        <w:rPr>
          <w:rFonts w:ascii="Calibri" w:eastAsia="Times New Roman" w:hAnsi="Calibri" w:cs="Calibri"/>
          <w:color w:val="000000"/>
          <w:lang w:val="en-AU" w:eastAsia="sv-SE"/>
        </w:rPr>
        <w:t>.</w:t>
      </w:r>
    </w:p>
    <w:p w14:paraId="6D98BCF6" w14:textId="77777777" w:rsidR="0084565C" w:rsidRDefault="0084565C" w:rsidP="0084565C">
      <w:pPr>
        <w:spacing w:after="0" w:line="240" w:lineRule="auto"/>
        <w:ind w:left="567"/>
        <w:textAlignment w:val="center"/>
        <w:rPr>
          <w:rFonts w:ascii="Calibri" w:eastAsia="Times New Roman" w:hAnsi="Calibri" w:cs="Calibri"/>
          <w:color w:val="000000"/>
          <w:lang w:val="en-AU" w:eastAsia="sv-SE"/>
        </w:rPr>
      </w:pPr>
    </w:p>
    <w:p w14:paraId="6A252F1E" w14:textId="69785C25" w:rsidR="00252CF0" w:rsidRPr="00464418" w:rsidRDefault="00252CF0" w:rsidP="00252CF0">
      <w:pPr>
        <w:spacing w:after="0" w:line="240" w:lineRule="auto"/>
        <w:ind w:left="567"/>
        <w:textAlignment w:val="center"/>
        <w:rPr>
          <w:rFonts w:ascii="Calibri" w:eastAsia="Times New Roman" w:hAnsi="Calibri" w:cs="Calibri"/>
          <w:color w:val="000000"/>
          <w:lang w:val="en-AU" w:eastAsia="sv-SE"/>
        </w:rPr>
      </w:pPr>
      <w:r>
        <w:rPr>
          <w:rFonts w:ascii="Calibri" w:eastAsia="Times New Roman" w:hAnsi="Calibri" w:cs="Calibri"/>
          <w:i/>
          <w:color w:val="000000"/>
          <w:lang w:val="en-AU" w:eastAsia="sv-SE"/>
        </w:rPr>
        <w:t>Step 3</w:t>
      </w:r>
      <w:r>
        <w:rPr>
          <w:rFonts w:ascii="Calibri" w:eastAsia="Times New Roman" w:hAnsi="Calibri" w:cs="Calibri"/>
          <w:color w:val="000000"/>
          <w:lang w:val="en-AU" w:eastAsia="sv-SE"/>
        </w:rPr>
        <w:t>: The gNB signals T</w:t>
      </w:r>
      <w:r w:rsidRPr="00464418">
        <w:rPr>
          <w:rFonts w:ascii="Calibri" w:eastAsia="Times New Roman" w:hAnsi="Calibri" w:cs="Calibri"/>
          <w:color w:val="000000"/>
          <w:lang w:val="en-AU" w:eastAsia="sv-SE"/>
        </w:rPr>
        <w:t>RI/MCS</w:t>
      </w:r>
      <w:r>
        <w:rPr>
          <w:rFonts w:ascii="Calibri" w:eastAsia="Times New Roman" w:hAnsi="Calibri" w:cs="Calibri"/>
          <w:color w:val="000000"/>
          <w:lang w:val="en-AU" w:eastAsia="sv-SE"/>
        </w:rPr>
        <w:t>/TPMI</w:t>
      </w:r>
      <w:r w:rsidR="001F355E">
        <w:rPr>
          <w:rFonts w:ascii="Calibri" w:eastAsia="Times New Roman" w:hAnsi="Calibri" w:cs="Calibri"/>
          <w:color w:val="000000"/>
          <w:lang w:val="en-AU" w:eastAsia="sv-SE"/>
        </w:rPr>
        <w:t>/SRI</w:t>
      </w:r>
      <w:r w:rsidRPr="00464418">
        <w:rPr>
          <w:rFonts w:ascii="Calibri" w:eastAsia="Times New Roman" w:hAnsi="Calibri" w:cs="Calibri"/>
          <w:color w:val="000000"/>
          <w:lang w:val="en-AU" w:eastAsia="sv-SE"/>
        </w:rPr>
        <w:t xml:space="preserve"> </w:t>
      </w:r>
      <w:r>
        <w:rPr>
          <w:rFonts w:ascii="Calibri" w:eastAsia="Times New Roman" w:hAnsi="Calibri" w:cs="Calibri"/>
          <w:color w:val="000000"/>
          <w:lang w:val="en-AU" w:eastAsia="sv-SE"/>
        </w:rPr>
        <w:t>to the UE</w:t>
      </w:r>
      <w:r w:rsidRPr="00464418">
        <w:rPr>
          <w:rFonts w:ascii="Calibri" w:eastAsia="Times New Roman" w:hAnsi="Calibri" w:cs="Calibri"/>
          <w:color w:val="000000"/>
          <w:lang w:val="en-AU" w:eastAsia="sv-SE"/>
        </w:rPr>
        <w:t xml:space="preserve"> </w:t>
      </w:r>
    </w:p>
    <w:p w14:paraId="737E3D8C" w14:textId="77777777" w:rsidR="0084565C" w:rsidRDefault="0084565C" w:rsidP="0084565C">
      <w:pPr>
        <w:spacing w:after="0" w:line="240" w:lineRule="auto"/>
        <w:ind w:left="567"/>
        <w:textAlignment w:val="center"/>
        <w:rPr>
          <w:rFonts w:ascii="Calibri" w:eastAsia="Times New Roman" w:hAnsi="Calibri" w:cs="Calibri"/>
          <w:color w:val="000000"/>
          <w:lang w:val="en-AU" w:eastAsia="sv-SE"/>
        </w:rPr>
      </w:pPr>
    </w:p>
    <w:p w14:paraId="4D0C124E" w14:textId="37E9B932" w:rsidR="0084565C" w:rsidRDefault="0084565C" w:rsidP="0084565C">
      <w:pPr>
        <w:spacing w:after="0" w:line="240" w:lineRule="auto"/>
        <w:ind w:left="567"/>
        <w:textAlignment w:val="center"/>
        <w:rPr>
          <w:rFonts w:ascii="Calibri" w:eastAsia="Times New Roman" w:hAnsi="Calibri" w:cs="Calibri"/>
          <w:color w:val="000000"/>
          <w:lang w:val="en-AU" w:eastAsia="sv-SE"/>
        </w:rPr>
      </w:pPr>
      <w:r>
        <w:rPr>
          <w:rFonts w:ascii="Calibri" w:eastAsia="Times New Roman" w:hAnsi="Calibri" w:cs="Calibri"/>
          <w:i/>
          <w:color w:val="000000"/>
          <w:lang w:val="en-AU" w:eastAsia="sv-SE"/>
        </w:rPr>
        <w:t xml:space="preserve">Step 4: </w:t>
      </w:r>
      <w:r>
        <w:rPr>
          <w:rFonts w:ascii="Calibri" w:eastAsia="Times New Roman" w:hAnsi="Calibri" w:cs="Calibri"/>
          <w:color w:val="000000"/>
          <w:lang w:val="en-AU" w:eastAsia="sv-SE"/>
        </w:rPr>
        <w:t>The UE receives the information from the gNB and applies the codewords accordingly</w:t>
      </w:r>
      <w:r w:rsidR="00252CF0">
        <w:rPr>
          <w:rFonts w:ascii="Calibri" w:eastAsia="Times New Roman" w:hAnsi="Calibri" w:cs="Calibri"/>
          <w:color w:val="000000"/>
          <w:lang w:val="en-AU" w:eastAsia="sv-SE"/>
        </w:rPr>
        <w:t xml:space="preserve">.  </w:t>
      </w:r>
      <w:r w:rsidR="00AA4DDD">
        <w:rPr>
          <w:rFonts w:ascii="Calibri" w:eastAsia="Times New Roman" w:hAnsi="Calibri" w:cs="Calibri"/>
          <w:color w:val="000000"/>
          <w:lang w:val="en-AU" w:eastAsia="sv-SE"/>
        </w:rPr>
        <w:t xml:space="preserve">The SRS should be virtualized such that the received power is stable (when the channel is constant); RAN4 specifications can set related requirements for how constant the power should be.  </w:t>
      </w:r>
    </w:p>
    <w:p w14:paraId="5963E02A" w14:textId="77777777" w:rsidR="0020409D" w:rsidRPr="001808C5" w:rsidRDefault="0020409D" w:rsidP="00051B81">
      <w:pPr>
        <w:spacing w:after="0" w:line="240" w:lineRule="auto"/>
        <w:ind w:left="567"/>
        <w:textAlignment w:val="center"/>
        <w:rPr>
          <w:rFonts w:ascii="Calibri" w:eastAsia="Times New Roman" w:hAnsi="Calibri" w:cs="Calibri"/>
          <w:lang w:eastAsia="sv-SE"/>
        </w:rPr>
      </w:pPr>
    </w:p>
    <w:p w14:paraId="0FC01C1F" w14:textId="7CC84108" w:rsidR="00804869" w:rsidRDefault="00A025FF" w:rsidP="00464418">
      <w:pPr>
        <w:spacing w:after="0" w:line="240" w:lineRule="auto"/>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This virtualized and the non-virtualized case</w:t>
      </w:r>
      <w:r w:rsidR="00755D81">
        <w:rPr>
          <w:rFonts w:ascii="Calibri" w:eastAsia="Times New Roman" w:hAnsi="Calibri" w:cs="Calibri"/>
          <w:color w:val="000000"/>
          <w:lang w:val="en-AU" w:eastAsia="sv-SE"/>
        </w:rPr>
        <w:t>s</w:t>
      </w:r>
      <w:r>
        <w:rPr>
          <w:rFonts w:ascii="Calibri" w:eastAsia="Times New Roman" w:hAnsi="Calibri" w:cs="Calibri"/>
          <w:color w:val="000000"/>
          <w:lang w:val="en-AU" w:eastAsia="sv-SE"/>
        </w:rPr>
        <w:t xml:space="preserve"> above are quite similar in how the PUSCH can be transmitted.  However, there are some differences:</w:t>
      </w:r>
    </w:p>
    <w:p w14:paraId="773A818A" w14:textId="4D1F8DB3" w:rsidR="00BF17DE" w:rsidRDefault="00A025FF">
      <w:pPr>
        <w:pStyle w:val="ListParagraph"/>
        <w:numPr>
          <w:ilvl w:val="0"/>
          <w:numId w:val="31"/>
        </w:numPr>
        <w:spacing w:after="0" w:line="240" w:lineRule="auto"/>
        <w:textAlignment w:val="center"/>
        <w:rPr>
          <w:rFonts w:ascii="Calibri" w:eastAsia="Times New Roman" w:hAnsi="Calibri" w:cs="Calibri"/>
          <w:color w:val="000000"/>
          <w:lang w:val="en-AU" w:eastAsia="sv-SE"/>
        </w:rPr>
      </w:pPr>
      <w:r w:rsidRPr="00D9561B">
        <w:rPr>
          <w:rFonts w:ascii="Calibri" w:eastAsia="Times New Roman" w:hAnsi="Calibri" w:cs="Calibri"/>
          <w:color w:val="000000"/>
          <w:lang w:val="en-AU" w:eastAsia="sv-SE"/>
        </w:rPr>
        <w:t xml:space="preserve">The gNB does not know </w:t>
      </w:r>
      <w:r w:rsidR="0020409D" w:rsidRPr="00D9561B">
        <w:rPr>
          <w:rFonts w:ascii="Calibri" w:eastAsia="Times New Roman" w:hAnsi="Calibri" w:cs="Calibri"/>
          <w:color w:val="000000"/>
          <w:lang w:val="en-AU" w:eastAsia="sv-SE"/>
        </w:rPr>
        <w:t xml:space="preserve">the maximum power of each Tx chain.  </w:t>
      </w:r>
      <w:r w:rsidR="00A17426" w:rsidRPr="00D9561B">
        <w:rPr>
          <w:rFonts w:ascii="Calibri" w:eastAsia="Times New Roman" w:hAnsi="Calibri" w:cs="Calibri"/>
          <w:color w:val="000000"/>
          <w:lang w:val="en-AU" w:eastAsia="sv-SE"/>
        </w:rPr>
        <w:t xml:space="preserve">However, since the UE does know </w:t>
      </w:r>
      <w:r w:rsidR="00BF17DE">
        <w:rPr>
          <w:rFonts w:ascii="Calibri" w:eastAsia="Times New Roman" w:hAnsi="Calibri" w:cs="Calibri"/>
          <w:color w:val="000000"/>
          <w:lang w:val="en-AU" w:eastAsia="sv-SE"/>
        </w:rPr>
        <w:t xml:space="preserve">its Tx chain powers, </w:t>
      </w:r>
      <w:r w:rsidR="00A17426" w:rsidRPr="00D9561B">
        <w:rPr>
          <w:rFonts w:ascii="Calibri" w:eastAsia="Times New Roman" w:hAnsi="Calibri" w:cs="Calibri"/>
          <w:color w:val="000000"/>
          <w:lang w:val="en-AU" w:eastAsia="sv-SE"/>
        </w:rPr>
        <w:t>it can combine the stronger and weaker Tx chains together provide more even power among the virtualized ports.</w:t>
      </w:r>
      <w:r w:rsidR="00B30F95" w:rsidRPr="00D9561B">
        <w:rPr>
          <w:rFonts w:ascii="Calibri" w:eastAsia="Times New Roman" w:hAnsi="Calibri" w:cs="Calibri"/>
          <w:color w:val="000000"/>
          <w:lang w:val="en-AU" w:eastAsia="sv-SE"/>
        </w:rPr>
        <w:t xml:space="preserve">  </w:t>
      </w:r>
      <w:r w:rsidR="00AE7CBA">
        <w:rPr>
          <w:rFonts w:ascii="Calibri" w:eastAsia="Times New Roman" w:hAnsi="Calibri" w:cs="Calibri"/>
          <w:color w:val="000000"/>
          <w:lang w:val="en-AU" w:eastAsia="sv-SE"/>
        </w:rPr>
        <w:t xml:space="preserve">  If Tx chains have other power limitations, e.g. due to emission safety, that can be taken into account as well.</w:t>
      </w:r>
    </w:p>
    <w:p w14:paraId="2F4ECEB3" w14:textId="4A8C812E" w:rsidR="00A025FF" w:rsidRDefault="00A17426" w:rsidP="00D9561B">
      <w:pPr>
        <w:pStyle w:val="ListParagraph"/>
        <w:numPr>
          <w:ilvl w:val="0"/>
          <w:numId w:val="31"/>
        </w:numPr>
        <w:spacing w:after="0" w:line="240" w:lineRule="auto"/>
        <w:textAlignment w:val="center"/>
        <w:rPr>
          <w:rFonts w:ascii="Calibri" w:eastAsia="Times New Roman" w:hAnsi="Calibri" w:cs="Calibri"/>
          <w:color w:val="000000"/>
          <w:lang w:val="en-AU" w:eastAsia="sv-SE"/>
        </w:rPr>
      </w:pPr>
      <w:r w:rsidRPr="00D9561B">
        <w:rPr>
          <w:rFonts w:ascii="Calibri" w:eastAsia="Times New Roman" w:hAnsi="Calibri" w:cs="Calibri"/>
          <w:color w:val="000000"/>
          <w:lang w:val="en-AU" w:eastAsia="sv-SE"/>
        </w:rPr>
        <w:t>The non-virtualized approach may be harder to specify, since the UE is expected to apply some transparent precoding or delay to each Tx chain.</w:t>
      </w:r>
      <w:r w:rsidR="00B30F95" w:rsidRPr="00D9561B">
        <w:rPr>
          <w:rFonts w:ascii="Calibri" w:eastAsia="Times New Roman" w:hAnsi="Calibri" w:cs="Calibri"/>
          <w:color w:val="000000"/>
          <w:lang w:val="en-AU" w:eastAsia="sv-SE"/>
        </w:rPr>
        <w:t xml:space="preserve">  </w:t>
      </w:r>
      <w:r w:rsidR="00B30F95">
        <w:rPr>
          <w:rFonts w:ascii="Calibri" w:eastAsia="Times New Roman" w:hAnsi="Calibri" w:cs="Calibri"/>
          <w:color w:val="000000"/>
          <w:lang w:val="en-AU" w:eastAsia="sv-SE"/>
        </w:rPr>
        <w:t xml:space="preserve">Because </w:t>
      </w:r>
      <w:r w:rsidR="00B30F95" w:rsidRPr="00D9561B">
        <w:rPr>
          <w:rFonts w:ascii="Calibri" w:eastAsia="Times New Roman" w:hAnsi="Calibri" w:cs="Calibri"/>
          <w:color w:val="000000"/>
          <w:lang w:val="en-AU" w:eastAsia="sv-SE"/>
        </w:rPr>
        <w:t>the precoding is transparent, it is difficult to test that the right amount of precoding is used.  On the other hand, a virtualized port can be directly measured, and then used for MCS and TRI determination</w:t>
      </w:r>
      <w:r w:rsidR="00661ED0">
        <w:rPr>
          <w:rFonts w:ascii="Calibri" w:eastAsia="Times New Roman" w:hAnsi="Calibri" w:cs="Calibri"/>
          <w:color w:val="000000"/>
          <w:lang w:val="en-AU" w:eastAsia="sv-SE"/>
        </w:rPr>
        <w:t xml:space="preserve"> in RAN4 testing.</w:t>
      </w:r>
    </w:p>
    <w:p w14:paraId="0B44B1BB" w14:textId="53C55A5E" w:rsidR="004662D5" w:rsidRPr="00235DE7" w:rsidRDefault="004662D5">
      <w:pPr>
        <w:pStyle w:val="ListParagraph"/>
        <w:numPr>
          <w:ilvl w:val="0"/>
          <w:numId w:val="31"/>
        </w:numPr>
        <w:spacing w:after="0" w:line="240" w:lineRule="auto"/>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 xml:space="preserve">The </w:t>
      </w:r>
      <w:r w:rsidRPr="00D9561B">
        <w:rPr>
          <w:rFonts w:ascii="Calibri" w:eastAsia="Times New Roman" w:hAnsi="Calibri" w:cs="Calibri"/>
          <w:color w:val="000000"/>
          <w:lang w:val="en-AU" w:eastAsia="sv-SE"/>
        </w:rPr>
        <w:t>virtualized approach</w:t>
      </w:r>
      <w:r>
        <w:rPr>
          <w:rFonts w:ascii="Calibri" w:eastAsia="Times New Roman" w:hAnsi="Calibri" w:cs="Calibri"/>
          <w:color w:val="000000"/>
          <w:lang w:val="en-AU" w:eastAsia="sv-SE"/>
        </w:rPr>
        <w:t xml:space="preserve"> has merits also when CDD not is applied. If one for instance would utilize a </w:t>
      </w:r>
      <w:r w:rsidR="00196A7B">
        <w:rPr>
          <w:rFonts w:ascii="Calibri" w:eastAsia="Times New Roman" w:hAnsi="Calibri" w:cs="Calibri"/>
          <w:color w:val="000000"/>
          <w:lang w:val="en-AU" w:eastAsia="sv-SE"/>
        </w:rPr>
        <w:t xml:space="preserve">non-coherent </w:t>
      </w:r>
      <w:r>
        <w:rPr>
          <w:rFonts w:ascii="Calibri" w:eastAsia="Times New Roman" w:hAnsi="Calibri" w:cs="Calibri"/>
          <w:color w:val="000000"/>
          <w:lang w:val="en-AU" w:eastAsia="sv-SE"/>
        </w:rPr>
        <w:t>4Tx UE with one 23dBm power PA and three 17dBm power PAs configuring the UE with M=2</w:t>
      </w:r>
      <w:r w:rsidR="00196A7B">
        <w:rPr>
          <w:rFonts w:ascii="Calibri" w:eastAsia="Times New Roman" w:hAnsi="Calibri" w:cs="Calibri"/>
          <w:color w:val="000000"/>
          <w:lang w:val="en-AU" w:eastAsia="sv-SE"/>
        </w:rPr>
        <w:t xml:space="preserve"> </w:t>
      </w:r>
      <w:r w:rsidR="00196A7B" w:rsidRPr="001808C5">
        <w:rPr>
          <w:rFonts w:ascii="Calibri" w:eastAsia="Times New Roman" w:hAnsi="Calibri" w:cs="Calibri"/>
          <w:lang w:eastAsia="sv-SE"/>
        </w:rPr>
        <w:t>SRS resources with N</w:t>
      </w:r>
      <w:r w:rsidR="00196A7B" w:rsidRPr="001808C5">
        <w:rPr>
          <w:rFonts w:ascii="Calibri" w:eastAsia="Times New Roman" w:hAnsi="Calibri" w:cs="Calibri"/>
          <w:vertAlign w:val="subscript"/>
          <w:lang w:eastAsia="sv-SE"/>
        </w:rPr>
        <w:t>1</w:t>
      </w:r>
      <w:r w:rsidR="00196A7B" w:rsidRPr="001808C5">
        <w:rPr>
          <w:rFonts w:ascii="Calibri" w:eastAsia="Times New Roman" w:hAnsi="Calibri" w:cs="Calibri"/>
          <w:lang w:eastAsia="sv-SE"/>
        </w:rPr>
        <w:t>=1 port and N</w:t>
      </w:r>
      <w:r w:rsidR="00196A7B" w:rsidRPr="001808C5">
        <w:rPr>
          <w:rFonts w:ascii="Calibri" w:eastAsia="Times New Roman" w:hAnsi="Calibri" w:cs="Calibri"/>
          <w:vertAlign w:val="subscript"/>
          <w:lang w:eastAsia="sv-SE"/>
        </w:rPr>
        <w:t>2</w:t>
      </w:r>
      <w:r w:rsidR="00196A7B" w:rsidRPr="001808C5">
        <w:rPr>
          <w:rFonts w:ascii="Calibri" w:eastAsia="Times New Roman" w:hAnsi="Calibri" w:cs="Calibri"/>
          <w:lang w:eastAsia="sv-SE"/>
        </w:rPr>
        <w:t xml:space="preserve">=4 ports would enable the UE to perform full power rank 1 transmission (from the full power PA corresponding to the 1 port SRS resource) and non-full power transmission on the other PAs for rank 1 (from the non full power PA corresponding to the 4 port SRS resource). </w:t>
      </w:r>
    </w:p>
    <w:p w14:paraId="2C32B7F1" w14:textId="015B0774" w:rsidR="00A17426" w:rsidRDefault="00A00F85" w:rsidP="00B30F95">
      <w:pPr>
        <w:pStyle w:val="ListParagraph"/>
        <w:numPr>
          <w:ilvl w:val="0"/>
          <w:numId w:val="31"/>
        </w:numPr>
        <w:spacing w:after="0" w:line="240" w:lineRule="auto"/>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On the other hand, t</w:t>
      </w:r>
      <w:r w:rsidR="00A17426" w:rsidRPr="00D9561B">
        <w:rPr>
          <w:rFonts w:ascii="Calibri" w:eastAsia="Times New Roman" w:hAnsi="Calibri" w:cs="Calibri"/>
          <w:color w:val="000000"/>
          <w:lang w:val="en-AU" w:eastAsia="sv-SE"/>
        </w:rPr>
        <w:t xml:space="preserve">he virtualized approach requires an SRS resource for each </w:t>
      </w:r>
      <w:r w:rsidR="00B30F95" w:rsidRPr="00D9561B">
        <w:rPr>
          <w:rFonts w:ascii="Calibri" w:eastAsia="Times New Roman" w:hAnsi="Calibri" w:cs="Calibri"/>
          <w:color w:val="000000"/>
          <w:lang w:val="en-AU" w:eastAsia="sv-SE"/>
        </w:rPr>
        <w:t xml:space="preserve">TRI that the gNB would like </w:t>
      </w:r>
      <w:r w:rsidR="00B30F95">
        <w:rPr>
          <w:rFonts w:ascii="Calibri" w:eastAsia="Times New Roman" w:hAnsi="Calibri" w:cs="Calibri"/>
          <w:color w:val="000000"/>
          <w:lang w:val="en-AU" w:eastAsia="sv-SE"/>
        </w:rPr>
        <w:t>to directly measure CSI for</w:t>
      </w:r>
      <w:r w:rsidR="006F002C">
        <w:rPr>
          <w:rFonts w:ascii="Calibri" w:eastAsia="Times New Roman" w:hAnsi="Calibri" w:cs="Calibri"/>
          <w:color w:val="000000"/>
          <w:lang w:val="en-AU" w:eastAsia="sv-SE"/>
        </w:rPr>
        <w:t>, which increases SRS resource overhead.</w:t>
      </w:r>
      <w:r>
        <w:rPr>
          <w:rFonts w:ascii="Calibri" w:eastAsia="Times New Roman" w:hAnsi="Calibri" w:cs="Calibri"/>
          <w:color w:val="000000"/>
          <w:lang w:val="en-AU" w:eastAsia="sv-SE"/>
        </w:rPr>
        <w:t xml:space="preserve">  This could be managed e.g. through the use of aperiodic SRS and/or configuring 4 port SRS only in high SINR conditions.</w:t>
      </w:r>
    </w:p>
    <w:p w14:paraId="71D385CF" w14:textId="77777777" w:rsidR="00A255AA" w:rsidRPr="00235DE7" w:rsidRDefault="00A255AA" w:rsidP="00235DE7">
      <w:pPr>
        <w:rPr>
          <w:rFonts w:ascii="Calibri" w:eastAsia="Times New Roman" w:hAnsi="Calibri" w:cs="Calibri"/>
          <w:color w:val="000000"/>
          <w:lang w:val="en-AU" w:eastAsia="sv-SE"/>
        </w:rPr>
      </w:pPr>
    </w:p>
    <w:p w14:paraId="5AE23954" w14:textId="2AC2EDA9" w:rsidR="00EE3237" w:rsidRDefault="00EE3237" w:rsidP="00A255AA">
      <w:pPr>
        <w:rPr>
          <w:lang w:val="en-AU" w:eastAsia="sv-SE"/>
        </w:rPr>
      </w:pPr>
      <w:r>
        <w:rPr>
          <w:lang w:val="en-AU" w:eastAsia="sv-SE"/>
        </w:rPr>
        <w:t xml:space="preserve">One key application </w:t>
      </w:r>
      <w:r w:rsidR="00B00BA6">
        <w:rPr>
          <w:lang w:val="en-AU" w:eastAsia="sv-SE"/>
        </w:rPr>
        <w:t>for virtualized transmission is to better support where a 4 Tx UE is configured for two port operation.  When the Rel-15 scaling is used, a two port antenna selection precoder such as [1 0] will only transmit with ¼ of the power, since the power scaling is according to the maximum number of SRS ports in an SRS resource that the UE supports.  If the two port operation is virtualized, however, the selection vector would transmit with 3 dB more power</w:t>
      </w:r>
      <w:r w:rsidR="008314B0">
        <w:rPr>
          <w:lang w:val="en-AU" w:eastAsia="sv-SE"/>
        </w:rPr>
        <w:t xml:space="preserve">, while still using PAs transmitting </w:t>
      </w:r>
      <w:r w:rsidR="00697E56">
        <w:rPr>
          <w:lang w:val="en-AU" w:eastAsia="sv-SE"/>
        </w:rPr>
        <w:t xml:space="preserve">one fourth </w:t>
      </w:r>
      <w:r w:rsidR="008314B0">
        <w:rPr>
          <w:lang w:val="en-AU" w:eastAsia="sv-SE"/>
        </w:rPr>
        <w:t>of the power</w:t>
      </w:r>
      <w:r w:rsidR="00B00BA6">
        <w:rPr>
          <w:lang w:val="en-AU" w:eastAsia="sv-SE"/>
        </w:rPr>
        <w:t xml:space="preserve">.  This feature is useful for not just partially- or non-coherent, but also for fully coherent UEs.   In fact, their better control of phase makes it easier for fully coherent UEs to virtualize, and such </w:t>
      </w:r>
      <w:r w:rsidR="00B00BA6">
        <w:rPr>
          <w:lang w:val="en-AU" w:eastAsia="sv-SE"/>
        </w:rPr>
        <w:lastRenderedPageBreak/>
        <w:t>UEs could even exploit downlink measurements in their virtualization.  Therefore, it might be argued that full power operation through virtualized transmission is more useful for fully coherent UEs than the other coherence capabilities.</w:t>
      </w:r>
    </w:p>
    <w:p w14:paraId="194636A7" w14:textId="1721B5CD" w:rsidR="00661ED0" w:rsidRDefault="00661ED0" w:rsidP="00661ED0">
      <w:pPr>
        <w:spacing w:after="0" w:line="240" w:lineRule="auto"/>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 xml:space="preserve">Given these differences, we prefer the virtualized over the </w:t>
      </w:r>
      <w:r w:rsidR="00662BC4">
        <w:rPr>
          <w:rFonts w:ascii="Calibri" w:eastAsia="Times New Roman" w:hAnsi="Calibri" w:cs="Calibri"/>
          <w:color w:val="000000"/>
          <w:lang w:val="en-AU" w:eastAsia="sv-SE"/>
        </w:rPr>
        <w:t>non-virtualized approach.</w:t>
      </w:r>
    </w:p>
    <w:p w14:paraId="0348478D" w14:textId="44436112" w:rsidR="0029684B" w:rsidRDefault="0029684B" w:rsidP="00661ED0">
      <w:pPr>
        <w:spacing w:after="0" w:line="240" w:lineRule="auto"/>
        <w:textAlignment w:val="center"/>
        <w:rPr>
          <w:rFonts w:ascii="Calibri" w:eastAsia="Times New Roman" w:hAnsi="Calibri" w:cs="Calibri"/>
          <w:color w:val="000000"/>
          <w:lang w:val="en-AU" w:eastAsia="sv-SE"/>
        </w:rPr>
      </w:pPr>
    </w:p>
    <w:p w14:paraId="66A115DA" w14:textId="67A436DE" w:rsidR="0029684B" w:rsidRDefault="004F62CC" w:rsidP="004F62CC">
      <w:pPr>
        <w:pStyle w:val="Heading2"/>
      </w:pPr>
      <w:r w:rsidRPr="004F62CC">
        <w:t>Other options:</w:t>
      </w:r>
    </w:p>
    <w:p w14:paraId="21D9DC42" w14:textId="17696C6F" w:rsidR="004F62CC" w:rsidRDefault="004F62CC" w:rsidP="004F62CC">
      <w:pPr>
        <w:rPr>
          <w:lang w:val="en-GB" w:eastAsia="zh-CN"/>
        </w:rPr>
      </w:pPr>
      <w:r>
        <w:rPr>
          <w:lang w:val="en-GB" w:eastAsia="zh-CN"/>
        </w:rPr>
        <w:t xml:space="preserve">Options 1-2, 3, 4 and 5 are considered in more detail in the Appendix.  Our observations for these options </w:t>
      </w:r>
      <w:r w:rsidR="000B3986">
        <w:rPr>
          <w:lang w:val="en-GB" w:eastAsia="zh-CN"/>
        </w:rPr>
        <w:t xml:space="preserve">are </w:t>
      </w:r>
      <w:r>
        <w:rPr>
          <w:lang w:val="en-GB" w:eastAsia="zh-CN"/>
        </w:rPr>
        <w:t>summarized</w:t>
      </w:r>
      <w:r w:rsidR="000B3986">
        <w:rPr>
          <w:lang w:val="en-GB" w:eastAsia="zh-CN"/>
        </w:rPr>
        <w:t xml:space="preserve"> in the next section.</w:t>
      </w:r>
    </w:p>
    <w:p w14:paraId="2A92D47C" w14:textId="2DA8269A" w:rsidR="00E22FA7" w:rsidRDefault="009E362C" w:rsidP="009E362C">
      <w:pPr>
        <w:pStyle w:val="Heading2"/>
      </w:pPr>
      <w:r>
        <w:t>Summary</w:t>
      </w:r>
    </w:p>
    <w:p w14:paraId="26DDA3E2" w14:textId="77E76032" w:rsidR="00D837DF" w:rsidRPr="00D837DF" w:rsidRDefault="00D837DF" w:rsidP="00D837DF">
      <w:pPr>
        <w:rPr>
          <w:lang w:val="en-GB" w:eastAsia="zh-CN"/>
        </w:rPr>
      </w:pPr>
      <w:r>
        <w:rPr>
          <w:lang w:val="en-GB" w:eastAsia="zh-CN"/>
        </w:rPr>
        <w:t xml:space="preserve">We will here </w:t>
      </w:r>
      <w:r w:rsidR="001230D0">
        <w:rPr>
          <w:lang w:val="en-GB" w:eastAsia="zh-CN"/>
        </w:rPr>
        <w:t xml:space="preserve">summarize our views and observations on the different proposed options </w:t>
      </w:r>
      <w:r w:rsidR="00AD7E1F">
        <w:rPr>
          <w:lang w:val="en-GB" w:eastAsia="zh-CN"/>
        </w:rPr>
        <w:t>motivated by the discussions in the previous sections</w:t>
      </w:r>
      <w:r>
        <w:rPr>
          <w:lang w:val="en-GB" w:eastAsia="zh-CN"/>
        </w:rPr>
        <w:t xml:space="preserve">. </w:t>
      </w:r>
    </w:p>
    <w:p w14:paraId="5F174189" w14:textId="4886BB78" w:rsidR="009E362C" w:rsidRPr="009E1569" w:rsidRDefault="009E362C" w:rsidP="00235DE7">
      <w:pPr>
        <w:keepNext/>
        <w:rPr>
          <w:b/>
          <w:u w:val="single"/>
          <w:lang w:val="en-GB" w:eastAsia="zh-CN"/>
        </w:rPr>
      </w:pPr>
      <w:r>
        <w:rPr>
          <w:b/>
          <w:u w:val="single"/>
          <w:lang w:val="en-GB" w:eastAsia="zh-CN"/>
        </w:rPr>
        <w:t>Observation</w:t>
      </w:r>
      <w:r w:rsidR="000F03B9">
        <w:rPr>
          <w:b/>
          <w:u w:val="single"/>
          <w:lang w:val="en-GB" w:eastAsia="zh-CN"/>
        </w:rPr>
        <w:t xml:space="preserve"> </w:t>
      </w:r>
      <w:r w:rsidR="000942A5">
        <w:rPr>
          <w:b/>
          <w:u w:val="single"/>
          <w:lang w:val="en-GB" w:eastAsia="zh-CN"/>
        </w:rPr>
        <w:t>2</w:t>
      </w:r>
      <w:r>
        <w:rPr>
          <w:b/>
          <w:u w:val="single"/>
          <w:lang w:val="en-GB" w:eastAsia="zh-CN"/>
        </w:rPr>
        <w:t>:</w:t>
      </w:r>
    </w:p>
    <w:p w14:paraId="1A3A104B" w14:textId="4F1CCFF1" w:rsidR="009E362C" w:rsidRDefault="009E362C" w:rsidP="009E362C">
      <w:pPr>
        <w:pStyle w:val="ListParagraph"/>
        <w:numPr>
          <w:ilvl w:val="0"/>
          <w:numId w:val="21"/>
        </w:numPr>
        <w:rPr>
          <w:lang w:val="en-GB" w:eastAsia="zh-CN"/>
        </w:rPr>
      </w:pPr>
      <w:r w:rsidRPr="00995AE2">
        <w:rPr>
          <w:i/>
          <w:lang w:val="en-GB" w:eastAsia="zh-CN"/>
        </w:rPr>
        <w:t>Option 1-1</w:t>
      </w:r>
      <w:r w:rsidR="00EA28C5">
        <w:rPr>
          <w:i/>
          <w:lang w:val="en-GB" w:eastAsia="zh-CN"/>
        </w:rPr>
        <w:t xml:space="preserve"> (using a new codebook subset)</w:t>
      </w:r>
      <w:r>
        <w:rPr>
          <w:lang w:val="en-GB" w:eastAsia="zh-CN"/>
        </w:rPr>
        <w:t xml:space="preserve">: We find that this approach has </w:t>
      </w:r>
      <w:r w:rsidR="00A81926">
        <w:rPr>
          <w:lang w:val="en-GB" w:eastAsia="zh-CN"/>
        </w:rPr>
        <w:t xml:space="preserve">performance </w:t>
      </w:r>
      <w:r>
        <w:rPr>
          <w:lang w:val="en-GB" w:eastAsia="zh-CN"/>
        </w:rPr>
        <w:t xml:space="preserve">shortcomings </w:t>
      </w:r>
      <w:r w:rsidR="007C213A">
        <w:rPr>
          <w:lang w:val="en-GB" w:eastAsia="zh-CN"/>
        </w:rPr>
        <w:t>or the UE capabilities are unclear.</w:t>
      </w:r>
    </w:p>
    <w:p w14:paraId="4A422807" w14:textId="1F62223A" w:rsidR="00A81926" w:rsidRDefault="00A81926" w:rsidP="00A81926">
      <w:pPr>
        <w:pStyle w:val="ListParagraph"/>
        <w:numPr>
          <w:ilvl w:val="1"/>
          <w:numId w:val="21"/>
        </w:numPr>
        <w:rPr>
          <w:lang w:val="en-GB" w:eastAsia="zh-CN"/>
        </w:rPr>
      </w:pPr>
      <w:r>
        <w:rPr>
          <w:lang w:val="en-GB" w:eastAsia="zh-CN"/>
        </w:rPr>
        <w:t xml:space="preserve">Using a single random phase to virtualize </w:t>
      </w:r>
      <w:r w:rsidR="002400ED">
        <w:rPr>
          <w:lang w:val="en-GB" w:eastAsia="zh-CN"/>
        </w:rPr>
        <w:t>Tx</w:t>
      </w:r>
      <w:r>
        <w:rPr>
          <w:lang w:val="en-GB" w:eastAsia="zh-CN"/>
        </w:rPr>
        <w:t xml:space="preserve"> chains can result in destructive combining.</w:t>
      </w:r>
    </w:p>
    <w:p w14:paraId="7CE4A716" w14:textId="67B0448A" w:rsidR="00A81926" w:rsidRDefault="007C213A">
      <w:pPr>
        <w:pStyle w:val="ListParagraph"/>
        <w:numPr>
          <w:ilvl w:val="1"/>
          <w:numId w:val="21"/>
        </w:numPr>
        <w:rPr>
          <w:lang w:val="en-GB" w:eastAsia="zh-CN"/>
        </w:rPr>
      </w:pPr>
      <w:r>
        <w:rPr>
          <w:lang w:val="en-GB" w:eastAsia="zh-CN"/>
        </w:rPr>
        <w:t xml:space="preserve">If a UE </w:t>
      </w:r>
      <w:r w:rsidR="00D72312">
        <w:rPr>
          <w:lang w:val="en-GB" w:eastAsia="zh-CN"/>
        </w:rPr>
        <w:t xml:space="preserve">supporting coherent TPMIs </w:t>
      </w:r>
      <w:r>
        <w:rPr>
          <w:lang w:val="en-GB" w:eastAsia="zh-CN"/>
        </w:rPr>
        <w:t>with reduced relative phase accuracy is to be introduced, it is unclear what this reduced accuracy should be and what UEs would look like that support it.</w:t>
      </w:r>
    </w:p>
    <w:p w14:paraId="547791BD" w14:textId="339E1BEF" w:rsidR="000C00F1" w:rsidRDefault="00B42B17" w:rsidP="00D9561B">
      <w:pPr>
        <w:pStyle w:val="ListParagraph"/>
        <w:numPr>
          <w:ilvl w:val="2"/>
          <w:numId w:val="21"/>
        </w:numPr>
        <w:rPr>
          <w:lang w:val="en-GB" w:eastAsia="zh-CN"/>
        </w:rPr>
      </w:pPr>
      <w:r>
        <w:rPr>
          <w:lang w:val="en-GB" w:eastAsia="zh-CN"/>
        </w:rPr>
        <w:t xml:space="preserve">Such a capability </w:t>
      </w:r>
      <w:r w:rsidR="00D72312">
        <w:rPr>
          <w:lang w:val="en-GB" w:eastAsia="zh-CN"/>
        </w:rPr>
        <w:t xml:space="preserve">might </w:t>
      </w:r>
      <w:r>
        <w:rPr>
          <w:lang w:val="en-GB" w:eastAsia="zh-CN"/>
        </w:rPr>
        <w:t>be discussed in RAN4 as a fully coherent UE with relaxed performance requirements</w:t>
      </w:r>
      <w:r w:rsidR="00D72312">
        <w:rPr>
          <w:lang w:val="en-GB" w:eastAsia="zh-CN"/>
        </w:rPr>
        <w:t>, but does not appear to be supported by the capabilities currently defined in RAN1.</w:t>
      </w:r>
    </w:p>
    <w:p w14:paraId="224869F8" w14:textId="5D240973" w:rsidR="007C213A" w:rsidRDefault="001401D2" w:rsidP="009E362C">
      <w:pPr>
        <w:pStyle w:val="ListParagraph"/>
        <w:numPr>
          <w:ilvl w:val="0"/>
          <w:numId w:val="21"/>
        </w:numPr>
        <w:rPr>
          <w:lang w:val="en-GB" w:eastAsia="zh-CN"/>
        </w:rPr>
      </w:pPr>
      <w:r>
        <w:rPr>
          <w:i/>
          <w:lang w:val="en-GB" w:eastAsia="zh-CN"/>
        </w:rPr>
        <w:t>O</w:t>
      </w:r>
      <w:r w:rsidR="009E362C" w:rsidRPr="00995AE2">
        <w:rPr>
          <w:i/>
          <w:lang w:val="en-GB" w:eastAsia="zh-CN"/>
        </w:rPr>
        <w:t>ption 2</w:t>
      </w:r>
      <w:r w:rsidR="00EA28C5">
        <w:rPr>
          <w:i/>
          <w:lang w:val="en-GB" w:eastAsia="zh-CN"/>
        </w:rPr>
        <w:t xml:space="preserve"> (applying transparent delay to </w:t>
      </w:r>
      <w:r w:rsidR="002400ED">
        <w:rPr>
          <w:i/>
          <w:lang w:val="en-GB" w:eastAsia="zh-CN"/>
        </w:rPr>
        <w:t>Tx</w:t>
      </w:r>
      <w:r w:rsidR="00EA28C5">
        <w:rPr>
          <w:i/>
          <w:lang w:val="en-GB" w:eastAsia="zh-CN"/>
        </w:rPr>
        <w:t xml:space="preserve"> chains)</w:t>
      </w:r>
      <w:r w:rsidR="005F4777">
        <w:rPr>
          <w:lang w:val="en-GB" w:eastAsia="zh-CN"/>
        </w:rPr>
        <w:t>:</w:t>
      </w:r>
      <w:r w:rsidR="009E362C">
        <w:rPr>
          <w:lang w:val="en-GB" w:eastAsia="zh-CN"/>
        </w:rPr>
        <w:t xml:space="preserve"> </w:t>
      </w:r>
      <w:r w:rsidR="005F4777">
        <w:rPr>
          <w:lang w:val="en-GB" w:eastAsia="zh-CN"/>
        </w:rPr>
        <w:t xml:space="preserve">This approach </w:t>
      </w:r>
      <w:r w:rsidR="009E362C">
        <w:rPr>
          <w:lang w:val="en-GB" w:eastAsia="zh-CN"/>
        </w:rPr>
        <w:t xml:space="preserve">may </w:t>
      </w:r>
      <w:r w:rsidR="001230D0">
        <w:rPr>
          <w:lang w:val="en-GB" w:eastAsia="zh-CN"/>
        </w:rPr>
        <w:t>have benefits since it enables</w:t>
      </w:r>
      <w:r w:rsidR="009E362C">
        <w:rPr>
          <w:lang w:val="en-GB" w:eastAsia="zh-CN"/>
        </w:rPr>
        <w:t xml:space="preserve"> diversity as well as power gain. </w:t>
      </w:r>
    </w:p>
    <w:p w14:paraId="570AB2CE" w14:textId="471240B0" w:rsidR="00D837DF" w:rsidRDefault="00D837DF" w:rsidP="00D9561B">
      <w:pPr>
        <w:pStyle w:val="ListParagraph"/>
        <w:numPr>
          <w:ilvl w:val="1"/>
          <w:numId w:val="21"/>
        </w:numPr>
        <w:rPr>
          <w:lang w:val="en-GB" w:eastAsia="zh-CN"/>
        </w:rPr>
      </w:pPr>
      <w:r>
        <w:rPr>
          <w:lang w:val="en-GB" w:eastAsia="zh-CN"/>
        </w:rPr>
        <w:t xml:space="preserve">The approach does however need to be </w:t>
      </w:r>
      <w:r w:rsidR="005F4777">
        <w:rPr>
          <w:lang w:val="en-GB" w:eastAsia="zh-CN"/>
        </w:rPr>
        <w:t xml:space="preserve">investigated with </w:t>
      </w:r>
      <w:r>
        <w:rPr>
          <w:lang w:val="en-GB" w:eastAsia="zh-CN"/>
        </w:rPr>
        <w:t xml:space="preserve">evaluations </w:t>
      </w:r>
      <w:r w:rsidR="005F4777">
        <w:rPr>
          <w:lang w:val="en-GB" w:eastAsia="zh-CN"/>
        </w:rPr>
        <w:t xml:space="preserve">considering </w:t>
      </w:r>
      <w:r>
        <w:rPr>
          <w:lang w:val="en-GB" w:eastAsia="zh-CN"/>
        </w:rPr>
        <w:t>rank adaptation.</w:t>
      </w:r>
    </w:p>
    <w:p w14:paraId="11B6B5CB" w14:textId="13148C04" w:rsidR="005F4777" w:rsidRDefault="005F4777" w:rsidP="007C213A">
      <w:pPr>
        <w:pStyle w:val="ListParagraph"/>
        <w:numPr>
          <w:ilvl w:val="2"/>
          <w:numId w:val="21"/>
        </w:numPr>
        <w:rPr>
          <w:lang w:val="en-GB" w:eastAsia="zh-CN"/>
        </w:rPr>
      </w:pPr>
      <w:r>
        <w:rPr>
          <w:lang w:val="en-GB" w:eastAsia="zh-CN"/>
        </w:rPr>
        <w:t>Only evaluating this approach for one given rank will only reveal</w:t>
      </w:r>
      <w:r w:rsidR="001230D0">
        <w:rPr>
          <w:lang w:val="en-GB" w:eastAsia="zh-CN"/>
        </w:rPr>
        <w:t xml:space="preserve"> a part</w:t>
      </w:r>
      <w:r>
        <w:rPr>
          <w:lang w:val="en-GB" w:eastAsia="zh-CN"/>
        </w:rPr>
        <w:t xml:space="preserve"> of the behaviour. </w:t>
      </w:r>
    </w:p>
    <w:p w14:paraId="3A4E7DB6" w14:textId="2E6154A4" w:rsidR="001401D2" w:rsidRDefault="001401D2" w:rsidP="00D9561B">
      <w:pPr>
        <w:pStyle w:val="ListParagraph"/>
        <w:numPr>
          <w:ilvl w:val="1"/>
          <w:numId w:val="21"/>
        </w:numPr>
        <w:rPr>
          <w:lang w:val="en-GB" w:eastAsia="zh-CN"/>
        </w:rPr>
      </w:pPr>
      <w:r>
        <w:rPr>
          <w:lang w:val="en-GB" w:eastAsia="zh-CN"/>
        </w:rPr>
        <w:t xml:space="preserve">Two approaches are possible </w:t>
      </w:r>
    </w:p>
    <w:p w14:paraId="4D68A862" w14:textId="3C51C07A" w:rsidR="001401D2" w:rsidRDefault="001401D2" w:rsidP="001401D2">
      <w:pPr>
        <w:pStyle w:val="ListParagraph"/>
        <w:numPr>
          <w:ilvl w:val="2"/>
          <w:numId w:val="21"/>
        </w:numPr>
        <w:rPr>
          <w:lang w:val="en-GB" w:eastAsia="zh-CN"/>
        </w:rPr>
      </w:pPr>
      <w:r>
        <w:rPr>
          <w:lang w:val="en-GB" w:eastAsia="zh-CN"/>
        </w:rPr>
        <w:t xml:space="preserve">Apply the delay to </w:t>
      </w:r>
      <w:r w:rsidR="00AE7CBA">
        <w:rPr>
          <w:lang w:val="en-GB" w:eastAsia="zh-CN"/>
        </w:rPr>
        <w:t xml:space="preserve">each </w:t>
      </w:r>
      <w:r>
        <w:rPr>
          <w:lang w:val="en-GB" w:eastAsia="zh-CN"/>
        </w:rPr>
        <w:t>SRS without virtualization and use an extended codebook (option 1-1 + option 2)</w:t>
      </w:r>
    </w:p>
    <w:p w14:paraId="486DB92B" w14:textId="7C41C48B" w:rsidR="001401D2" w:rsidRDefault="001401D2">
      <w:pPr>
        <w:pStyle w:val="ListParagraph"/>
        <w:numPr>
          <w:ilvl w:val="3"/>
          <w:numId w:val="21"/>
        </w:numPr>
        <w:rPr>
          <w:lang w:val="en-GB" w:eastAsia="zh-CN"/>
        </w:rPr>
      </w:pPr>
      <w:r>
        <w:rPr>
          <w:lang w:val="en-GB" w:eastAsia="zh-CN"/>
        </w:rPr>
        <w:t xml:space="preserve">While </w:t>
      </w:r>
      <w:r w:rsidR="007267BF">
        <w:rPr>
          <w:lang w:val="en-GB" w:eastAsia="zh-CN"/>
        </w:rPr>
        <w:t>a Rel-15 SRS configuration can be used, this limits UE implementation flexibility and may be difficult to test in RAN4.</w:t>
      </w:r>
    </w:p>
    <w:p w14:paraId="021E0FBF" w14:textId="76E223CA" w:rsidR="00DA6D6F" w:rsidRDefault="00DA6D6F" w:rsidP="00235DE7">
      <w:pPr>
        <w:pStyle w:val="ListParagraph"/>
        <w:numPr>
          <w:ilvl w:val="3"/>
          <w:numId w:val="21"/>
        </w:numPr>
        <w:rPr>
          <w:lang w:val="en-GB" w:eastAsia="zh-CN"/>
        </w:rPr>
      </w:pPr>
      <w:r>
        <w:rPr>
          <w:lang w:val="en-GB" w:eastAsia="zh-CN"/>
        </w:rPr>
        <w:t>This option should avoid redundant TPMIs, since it assumes that the UE is not expected to control the relative phase among some or all of its antenna ports.</w:t>
      </w:r>
    </w:p>
    <w:p w14:paraId="663AE1A3" w14:textId="14F6CFD8" w:rsidR="001401D2" w:rsidRDefault="001401D2" w:rsidP="001401D2">
      <w:pPr>
        <w:pStyle w:val="ListParagraph"/>
        <w:numPr>
          <w:ilvl w:val="2"/>
          <w:numId w:val="21"/>
        </w:numPr>
        <w:rPr>
          <w:lang w:val="en-GB" w:eastAsia="zh-CN"/>
        </w:rPr>
      </w:pPr>
      <w:r>
        <w:rPr>
          <w:lang w:val="en-GB" w:eastAsia="zh-CN"/>
        </w:rPr>
        <w:t>Apply the delay</w:t>
      </w:r>
      <w:r w:rsidR="00AE7CBA">
        <w:rPr>
          <w:lang w:val="en-GB" w:eastAsia="zh-CN"/>
        </w:rPr>
        <w:t xml:space="preserve"> to each Tx chain</w:t>
      </w:r>
      <w:r w:rsidR="0013116D">
        <w:rPr>
          <w:lang w:val="en-GB" w:eastAsia="zh-CN"/>
        </w:rPr>
        <w:t xml:space="preserve">, </w:t>
      </w:r>
      <w:r>
        <w:rPr>
          <w:lang w:val="en-GB" w:eastAsia="zh-CN"/>
        </w:rPr>
        <w:t>virtualiz</w:t>
      </w:r>
      <w:r w:rsidR="00AE7CBA">
        <w:rPr>
          <w:lang w:val="en-GB" w:eastAsia="zh-CN"/>
        </w:rPr>
        <w:t>ing the</w:t>
      </w:r>
      <w:r>
        <w:rPr>
          <w:lang w:val="en-GB" w:eastAsia="zh-CN"/>
        </w:rPr>
        <w:t xml:space="preserve"> SRS</w:t>
      </w:r>
      <w:r w:rsidR="00AE7CBA">
        <w:rPr>
          <w:lang w:val="en-GB" w:eastAsia="zh-CN"/>
        </w:rPr>
        <w:t>s</w:t>
      </w:r>
      <w:r w:rsidR="0013116D">
        <w:rPr>
          <w:lang w:val="en-GB" w:eastAsia="zh-CN"/>
        </w:rPr>
        <w:t>, and</w:t>
      </w:r>
      <w:r>
        <w:rPr>
          <w:lang w:val="en-GB" w:eastAsia="zh-CN"/>
        </w:rPr>
        <w:t xml:space="preserve"> </w:t>
      </w:r>
      <w:r w:rsidR="0013116D">
        <w:rPr>
          <w:lang w:val="en-GB" w:eastAsia="zh-CN"/>
        </w:rPr>
        <w:t xml:space="preserve">use </w:t>
      </w:r>
      <w:r>
        <w:rPr>
          <w:lang w:val="en-GB" w:eastAsia="zh-CN"/>
        </w:rPr>
        <w:t>a Rel-15 codebook</w:t>
      </w:r>
    </w:p>
    <w:p w14:paraId="483EA5B2" w14:textId="08E0D130" w:rsidR="008314B0" w:rsidRDefault="008314B0" w:rsidP="007267BF">
      <w:pPr>
        <w:pStyle w:val="ListParagraph"/>
        <w:numPr>
          <w:ilvl w:val="3"/>
          <w:numId w:val="21"/>
        </w:numPr>
        <w:rPr>
          <w:lang w:val="en-GB" w:eastAsia="zh-CN"/>
        </w:rPr>
      </w:pPr>
      <w:r>
        <w:rPr>
          <w:lang w:val="en-GB" w:eastAsia="zh-CN"/>
        </w:rPr>
        <w:t>Virtualizing can enable a 4 Tx UE to transmit using 2 antenna ports with 3 dB more power.</w:t>
      </w:r>
    </w:p>
    <w:p w14:paraId="08073AAB" w14:textId="248B9AD9" w:rsidR="00AE7CBA" w:rsidRDefault="00AE7CBA" w:rsidP="007267BF">
      <w:pPr>
        <w:pStyle w:val="ListParagraph"/>
        <w:numPr>
          <w:ilvl w:val="3"/>
          <w:numId w:val="21"/>
        </w:numPr>
        <w:rPr>
          <w:lang w:val="en-GB" w:eastAsia="zh-CN"/>
        </w:rPr>
      </w:pPr>
      <w:r>
        <w:rPr>
          <w:lang w:val="en-GB" w:eastAsia="zh-CN"/>
        </w:rPr>
        <w:t>UEs may virtualize Tx chains exploiting their implementation knowledge (e.g. PA powers or limitations due to e.g. emission safety).</w:t>
      </w:r>
    </w:p>
    <w:p w14:paraId="1AC031E1" w14:textId="4687D6C8" w:rsidR="00A060FC" w:rsidRDefault="00A060FC" w:rsidP="007267BF">
      <w:pPr>
        <w:pStyle w:val="ListParagraph"/>
        <w:numPr>
          <w:ilvl w:val="3"/>
          <w:numId w:val="21"/>
        </w:numPr>
        <w:rPr>
          <w:lang w:val="en-GB" w:eastAsia="zh-CN"/>
        </w:rPr>
      </w:pPr>
      <w:r>
        <w:rPr>
          <w:lang w:val="en-GB" w:eastAsia="zh-CN"/>
        </w:rPr>
        <w:lastRenderedPageBreak/>
        <w:t>Using multiple SRS resources allows measurement of a full power, fully virtualized 1 port SRS resource</w:t>
      </w:r>
      <w:r w:rsidR="00617A2E">
        <w:rPr>
          <w:lang w:val="en-GB" w:eastAsia="zh-CN"/>
        </w:rPr>
        <w:t xml:space="preserve"> in UEs that have a mix of PA powers</w:t>
      </w:r>
      <w:r>
        <w:rPr>
          <w:lang w:val="en-GB" w:eastAsia="zh-CN"/>
        </w:rPr>
        <w:t>.  This is not possible when only a single multi-port SRS resource can be used.</w:t>
      </w:r>
    </w:p>
    <w:p w14:paraId="3EAB78A8" w14:textId="77777777" w:rsidR="008314B0" w:rsidRPr="00F26CAC" w:rsidRDefault="008314B0" w:rsidP="008314B0">
      <w:pPr>
        <w:pStyle w:val="ListParagraph"/>
        <w:numPr>
          <w:ilvl w:val="3"/>
          <w:numId w:val="21"/>
        </w:numPr>
        <w:rPr>
          <w:lang w:val="en-GB" w:eastAsia="zh-CN"/>
        </w:rPr>
      </w:pPr>
      <w:r>
        <w:rPr>
          <w:lang w:val="en-GB" w:eastAsia="zh-CN"/>
        </w:rPr>
        <w:t xml:space="preserve">SRS may be directly measured to determine </w:t>
      </w:r>
      <w:r>
        <w:rPr>
          <w:rFonts w:ascii="Calibri" w:eastAsia="Times New Roman" w:hAnsi="Calibri" w:cs="Calibri"/>
          <w:color w:val="000000"/>
          <w:lang w:val="en-AU" w:eastAsia="sv-SE"/>
        </w:rPr>
        <w:t>T</w:t>
      </w:r>
      <w:r w:rsidRPr="00464418">
        <w:rPr>
          <w:rFonts w:ascii="Calibri" w:eastAsia="Times New Roman" w:hAnsi="Calibri" w:cs="Calibri"/>
          <w:color w:val="000000"/>
          <w:lang w:val="en-AU" w:eastAsia="sv-SE"/>
        </w:rPr>
        <w:t>RI/MCS</w:t>
      </w:r>
      <w:r>
        <w:rPr>
          <w:rFonts w:ascii="Calibri" w:eastAsia="Times New Roman" w:hAnsi="Calibri" w:cs="Calibri"/>
          <w:color w:val="000000"/>
          <w:lang w:val="en-AU" w:eastAsia="sv-SE"/>
        </w:rPr>
        <w:t xml:space="preserve">/TPMI/SRI, and straightforwardly tested.  </w:t>
      </w:r>
    </w:p>
    <w:p w14:paraId="73416208" w14:textId="06EFE5C9" w:rsidR="00AE7CBA" w:rsidRDefault="00AE7CBA" w:rsidP="00235DE7">
      <w:pPr>
        <w:pStyle w:val="ListParagraph"/>
        <w:numPr>
          <w:ilvl w:val="3"/>
          <w:numId w:val="21"/>
        </w:numPr>
        <w:rPr>
          <w:lang w:val="en-GB" w:eastAsia="zh-CN"/>
        </w:rPr>
      </w:pPr>
      <w:r>
        <w:rPr>
          <w:lang w:val="en-GB" w:eastAsia="zh-CN"/>
        </w:rPr>
        <w:t xml:space="preserve">Some additional SRS overhead may be needed, but can be </w:t>
      </w:r>
      <w:r w:rsidR="00930166">
        <w:rPr>
          <w:lang w:val="en-GB" w:eastAsia="zh-CN"/>
        </w:rPr>
        <w:t>managed if needed through aperiodic SRS and/or limiting use of large SRS resources to high SINR conditions.</w:t>
      </w:r>
    </w:p>
    <w:p w14:paraId="7FEDA31C" w14:textId="6F00915C" w:rsidR="005F4777" w:rsidRDefault="005F4777" w:rsidP="005F4777">
      <w:pPr>
        <w:pStyle w:val="ListParagraph"/>
        <w:numPr>
          <w:ilvl w:val="0"/>
          <w:numId w:val="26"/>
        </w:numPr>
        <w:spacing w:line="256" w:lineRule="auto"/>
        <w:rPr>
          <w:lang w:val="en-GB" w:eastAsia="zh-CN"/>
        </w:rPr>
      </w:pPr>
      <w:r>
        <w:rPr>
          <w:i/>
          <w:lang w:val="en-GB" w:eastAsia="zh-CN"/>
        </w:rPr>
        <w:t>Option 1-2</w:t>
      </w:r>
      <w:r>
        <w:rPr>
          <w:lang w:val="en-GB" w:eastAsia="zh-CN"/>
        </w:rPr>
        <w:t xml:space="preserve"> </w:t>
      </w:r>
      <w:r w:rsidR="00EA28C5" w:rsidRPr="00D9561B">
        <w:rPr>
          <w:i/>
          <w:lang w:val="en-GB" w:eastAsia="zh-CN"/>
        </w:rPr>
        <w:t>(new codebook scale factors)</w:t>
      </w:r>
      <w:r w:rsidR="00EA28C5">
        <w:rPr>
          <w:lang w:val="en-GB" w:eastAsia="zh-CN"/>
        </w:rPr>
        <w:t xml:space="preserve"> </w:t>
      </w:r>
      <w:r>
        <w:rPr>
          <w:lang w:val="en-GB" w:eastAsia="zh-CN"/>
        </w:rPr>
        <w:t xml:space="preserve">and </w:t>
      </w:r>
      <w:r>
        <w:rPr>
          <w:i/>
          <w:lang w:val="en-GB" w:eastAsia="zh-CN"/>
        </w:rPr>
        <w:t>Option 3</w:t>
      </w:r>
      <w:r w:rsidR="00EA28C5">
        <w:rPr>
          <w:i/>
          <w:lang w:val="en-GB" w:eastAsia="zh-CN"/>
        </w:rPr>
        <w:t xml:space="preserve"> (modifying power control scaling factors)</w:t>
      </w:r>
      <w:r>
        <w:rPr>
          <w:lang w:val="en-GB" w:eastAsia="zh-CN"/>
        </w:rPr>
        <w:t xml:space="preserve">: We find that two options </w:t>
      </w:r>
      <w:r w:rsidR="00EA28C5">
        <w:rPr>
          <w:lang w:val="en-GB" w:eastAsia="zh-CN"/>
        </w:rPr>
        <w:t xml:space="preserve">have equivalent behavior </w:t>
      </w:r>
      <w:r>
        <w:rPr>
          <w:lang w:val="en-GB" w:eastAsia="zh-CN"/>
        </w:rPr>
        <w:t>for codebook-based transmission</w:t>
      </w:r>
      <w:r w:rsidR="00EA28C5">
        <w:rPr>
          <w:lang w:val="en-GB" w:eastAsia="zh-CN"/>
        </w:rPr>
        <w:t>.  Since option 3 is considerably simpler than option 1-2</w:t>
      </w:r>
      <w:r w:rsidR="00CC5E52">
        <w:rPr>
          <w:lang w:val="en-GB" w:eastAsia="zh-CN"/>
        </w:rPr>
        <w:t>,</w:t>
      </w:r>
      <w:r w:rsidR="00EA28C5">
        <w:rPr>
          <w:lang w:val="en-GB" w:eastAsia="zh-CN"/>
        </w:rPr>
        <w:t xml:space="preserve"> option 3 is the </w:t>
      </w:r>
      <w:r w:rsidR="00B87F99">
        <w:rPr>
          <w:lang w:val="en-GB" w:eastAsia="zh-CN"/>
        </w:rPr>
        <w:t>better</w:t>
      </w:r>
      <w:r w:rsidR="00EA28C5">
        <w:rPr>
          <w:lang w:val="en-GB" w:eastAsia="zh-CN"/>
        </w:rPr>
        <w:t xml:space="preserve"> choice among the two.</w:t>
      </w:r>
    </w:p>
    <w:p w14:paraId="408FD9D3" w14:textId="5CFB1712" w:rsidR="009E362C" w:rsidRDefault="00F278E9" w:rsidP="009E362C">
      <w:pPr>
        <w:pStyle w:val="ListParagraph"/>
        <w:numPr>
          <w:ilvl w:val="0"/>
          <w:numId w:val="21"/>
        </w:numPr>
        <w:rPr>
          <w:lang w:val="en-GB" w:eastAsia="zh-CN"/>
        </w:rPr>
      </w:pPr>
      <w:r w:rsidRPr="00F278E9">
        <w:rPr>
          <w:i/>
          <w:lang w:val="en-GB" w:eastAsia="zh-CN"/>
        </w:rPr>
        <w:t>Option 4</w:t>
      </w:r>
      <w:r>
        <w:rPr>
          <w:lang w:val="en-GB" w:eastAsia="zh-CN"/>
        </w:rPr>
        <w:t xml:space="preserve">: It is not clear to us how full power UL transmission could be obtained using this approach. </w:t>
      </w:r>
    </w:p>
    <w:p w14:paraId="56719969" w14:textId="226F2FA2" w:rsidR="009E362C" w:rsidRPr="00F278E9" w:rsidRDefault="00F278E9" w:rsidP="009E362C">
      <w:pPr>
        <w:pStyle w:val="ListParagraph"/>
        <w:numPr>
          <w:ilvl w:val="0"/>
          <w:numId w:val="21"/>
        </w:numPr>
        <w:rPr>
          <w:lang w:val="en-GB" w:eastAsia="zh-CN"/>
        </w:rPr>
      </w:pPr>
      <w:r w:rsidRPr="00F278E9">
        <w:rPr>
          <w:i/>
          <w:lang w:val="en-GB" w:eastAsia="zh-CN"/>
        </w:rPr>
        <w:t>Option 5</w:t>
      </w:r>
      <w:r>
        <w:rPr>
          <w:lang w:val="en-GB" w:eastAsia="zh-CN"/>
        </w:rPr>
        <w:t xml:space="preserve">: This approach is </w:t>
      </w:r>
      <w:r w:rsidRPr="001808C5">
        <w:rPr>
          <w:lang w:eastAsia="zh-CN"/>
        </w:rPr>
        <w:t xml:space="preserve">undesirable since it will </w:t>
      </w:r>
      <w:r w:rsidR="002A391F" w:rsidRPr="001808C5">
        <w:rPr>
          <w:lang w:eastAsia="zh-CN"/>
        </w:rPr>
        <w:t xml:space="preserve">make </w:t>
      </w:r>
      <w:r w:rsidRPr="001808C5">
        <w:rPr>
          <w:lang w:eastAsia="zh-CN"/>
        </w:rPr>
        <w:t xml:space="preserve">the scheduling at the gNB less efficient. </w:t>
      </w:r>
      <w:r w:rsidR="00A66B63" w:rsidRPr="001808C5">
        <w:rPr>
          <w:lang w:eastAsia="zh-CN"/>
        </w:rPr>
        <w:t xml:space="preserve"> It is also unclear </w:t>
      </w:r>
      <w:r w:rsidR="0036127F" w:rsidRPr="001808C5">
        <w:rPr>
          <w:lang w:eastAsia="zh-CN"/>
        </w:rPr>
        <w:t>what the performance gain of such a UE over Rel-15 is, since the increase in power delivered is not specified.</w:t>
      </w:r>
    </w:p>
    <w:p w14:paraId="55433EBD" w14:textId="2B5927A3" w:rsidR="009550AA" w:rsidRDefault="00A96B2E" w:rsidP="009550AA">
      <w:pPr>
        <w:pStyle w:val="Heading1"/>
        <w:rPr>
          <w:lang w:val="en-US"/>
        </w:rPr>
      </w:pPr>
      <w:bookmarkStart w:id="4" w:name="_Hlk510732493"/>
      <w:r>
        <w:rPr>
          <w:lang w:val="en-US"/>
        </w:rPr>
        <w:t>Simulations</w:t>
      </w:r>
    </w:p>
    <w:p w14:paraId="165253A3" w14:textId="1445D579" w:rsidR="009B6F24" w:rsidRPr="001808C5" w:rsidRDefault="009B6F24" w:rsidP="005619E1">
      <w:pPr>
        <w:rPr>
          <w:lang w:eastAsia="zh-CN"/>
        </w:rPr>
      </w:pPr>
      <w:r w:rsidRPr="001808C5">
        <w:rPr>
          <w:lang w:eastAsia="zh-CN"/>
        </w:rPr>
        <w:t xml:space="preserve">In this section we will present results from </w:t>
      </w:r>
      <w:r w:rsidR="00B47E47" w:rsidRPr="001808C5">
        <w:rPr>
          <w:lang w:eastAsia="zh-CN"/>
        </w:rPr>
        <w:t xml:space="preserve">full buffer </w:t>
      </w:r>
      <w:r w:rsidRPr="001808C5">
        <w:rPr>
          <w:lang w:eastAsia="zh-CN"/>
        </w:rPr>
        <w:t xml:space="preserve">system level simulations </w:t>
      </w:r>
      <w:r w:rsidR="001230D0" w:rsidRPr="001808C5">
        <w:rPr>
          <w:lang w:eastAsia="zh-CN"/>
        </w:rPr>
        <w:t>for UL codebook transmission</w:t>
      </w:r>
      <w:r w:rsidR="005619E1" w:rsidRPr="001808C5">
        <w:rPr>
          <w:lang w:eastAsia="zh-CN"/>
        </w:rPr>
        <w:t xml:space="preserve">. </w:t>
      </w:r>
    </w:p>
    <w:p w14:paraId="3E40B7F8" w14:textId="47ACB7D4" w:rsidR="002E723C" w:rsidRPr="009B6F24" w:rsidRDefault="00A96B2E" w:rsidP="002E723C">
      <w:pPr>
        <w:pStyle w:val="Heading2"/>
      </w:pPr>
      <w:r>
        <w:t>Simulation parameters</w:t>
      </w:r>
    </w:p>
    <w:p w14:paraId="6D6DEE24" w14:textId="12B2C073" w:rsidR="009B6F24" w:rsidRDefault="009B6F24" w:rsidP="009B6F24">
      <w:pPr>
        <w:pStyle w:val="Heading3"/>
      </w:pPr>
      <w:r>
        <w:t>UE antenna setup</w:t>
      </w:r>
    </w:p>
    <w:p w14:paraId="2D9D71AF" w14:textId="7D1133CF" w:rsidR="002E723C" w:rsidRDefault="002E723C" w:rsidP="002E723C">
      <w:pPr>
        <w:rPr>
          <w:lang w:val="en-AU"/>
        </w:rPr>
      </w:pPr>
      <w:r>
        <w:rPr>
          <w:lang w:val="en-AU"/>
        </w:rPr>
        <w:t xml:space="preserve">The antenna array topology of UEs is expected to be quite arbitrary with respect of antenna element radiation patterns, polarization properties, antenna element separations and pointing directions. For UE implementations, especially at higher frequencies, it is expected that the different antenna arrangements within a UE will experience channels with low or no correlation, for example due to radiation patterns pointing in different directions, large separation between the antenna arrangements or orthogonal polarizations.  </w:t>
      </w:r>
      <w:r w:rsidR="009B6F24">
        <w:rPr>
          <w:lang w:val="en-AU"/>
        </w:rPr>
        <w:t xml:space="preserve">Therefore, it is motivated to consider </w:t>
      </w:r>
      <w:r>
        <w:rPr>
          <w:lang w:val="en-AU"/>
        </w:rPr>
        <w:t xml:space="preserve">various UE configurations </w:t>
      </w:r>
      <w:r w:rsidR="009B6F24">
        <w:rPr>
          <w:lang w:val="en-AU"/>
        </w:rPr>
        <w:t>when investigat</w:t>
      </w:r>
      <w:r w:rsidR="00B14220">
        <w:rPr>
          <w:lang w:val="en-AU"/>
        </w:rPr>
        <w:t>ing</w:t>
      </w:r>
      <w:r w:rsidR="009B6F24">
        <w:rPr>
          <w:lang w:val="en-AU"/>
        </w:rPr>
        <w:t xml:space="preserve"> UL MIMO related </w:t>
      </w:r>
      <w:r w:rsidR="00B14220">
        <w:rPr>
          <w:lang w:val="en-AU"/>
        </w:rPr>
        <w:t>enhancements</w:t>
      </w:r>
      <w:r w:rsidR="009B6F24">
        <w:rPr>
          <w:lang w:val="en-AU"/>
        </w:rPr>
        <w:t>.</w:t>
      </w:r>
      <w:r>
        <w:rPr>
          <w:lang w:val="en-AU"/>
        </w:rPr>
        <w:t xml:space="preserve"> </w:t>
      </w:r>
    </w:p>
    <w:p w14:paraId="0C1F1C85" w14:textId="770B98B8" w:rsidR="002E723C" w:rsidRDefault="002E723C" w:rsidP="002E723C">
      <w:pPr>
        <w:rPr>
          <w:lang w:val="en-AU"/>
        </w:rPr>
      </w:pPr>
      <w:r>
        <w:rPr>
          <w:lang w:val="en-AU"/>
        </w:rPr>
        <w:t xml:space="preserve">In what follows, performances are compared for two different UE antenna configurations, illustrated in the </w:t>
      </w:r>
      <w:r w:rsidR="00254652">
        <w:rPr>
          <w:lang w:val="en-AU"/>
        </w:rPr>
        <w:t>Figure 1. The left antenna configuration is referred to as “4TX ULA UE and consist of two dual polarized omni-directional antenna elements separated with half a wavelength. The right antenna configuration is referred to as “4TX Di</w:t>
      </w:r>
      <w:r w:rsidR="00A26AF8">
        <w:rPr>
          <w:lang w:val="en-AU"/>
        </w:rPr>
        <w:t>a</w:t>
      </w:r>
      <w:r w:rsidR="00254652">
        <w:rPr>
          <w:lang w:val="en-AU"/>
        </w:rPr>
        <w:t xml:space="preserve">mond UE” and consist of four directional antenna </w:t>
      </w:r>
      <w:r w:rsidR="001808C5">
        <w:rPr>
          <w:lang w:val="en-AU"/>
        </w:rPr>
        <w:t>e</w:t>
      </w:r>
      <w:r w:rsidR="00254652">
        <w:rPr>
          <w:lang w:val="en-AU"/>
        </w:rPr>
        <w:t>lements pointing in opposite directions (away from each other). The antenna element beamwidth is 90</w:t>
      </w:r>
      <w:r w:rsidR="001808C5">
        <w:rPr>
          <w:lang w:val="en-AU"/>
        </w:rPr>
        <w:t xml:space="preserve">° vertical </w:t>
      </w:r>
      <w:r w:rsidR="00254652">
        <w:rPr>
          <w:lang w:val="en-AU"/>
        </w:rPr>
        <w:t>x</w:t>
      </w:r>
      <w:r w:rsidR="001808C5">
        <w:rPr>
          <w:lang w:val="en-AU"/>
        </w:rPr>
        <w:t xml:space="preserve"> </w:t>
      </w:r>
      <w:r w:rsidR="00254652">
        <w:rPr>
          <w:lang w:val="en-AU"/>
        </w:rPr>
        <w:t>90</w:t>
      </w:r>
      <w:r w:rsidR="001808C5">
        <w:rPr>
          <w:lang w:val="en-AU"/>
        </w:rPr>
        <w:t>°</w:t>
      </w:r>
      <w:r w:rsidR="00254652">
        <w:rPr>
          <w:lang w:val="en-AU"/>
        </w:rPr>
        <w:t xml:space="preserve"> degrees </w:t>
      </w:r>
      <w:r w:rsidR="001808C5">
        <w:rPr>
          <w:lang w:val="en-AU"/>
        </w:rPr>
        <w:t xml:space="preserve">horizontal </w:t>
      </w:r>
      <w:r w:rsidR="00254652">
        <w:rPr>
          <w:lang w:val="en-AU"/>
        </w:rPr>
        <w:t xml:space="preserve">and each antenna element has a radiation pattern gain of 7 </w:t>
      </w:r>
      <w:proofErr w:type="spellStart"/>
      <w:r w:rsidR="00254652">
        <w:rPr>
          <w:lang w:val="en-AU"/>
        </w:rPr>
        <w:t>dBi</w:t>
      </w:r>
      <w:proofErr w:type="spellEnd"/>
      <w:r w:rsidR="00254652">
        <w:rPr>
          <w:lang w:val="en-AU"/>
        </w:rPr>
        <w:t>.</w:t>
      </w:r>
    </w:p>
    <w:p w14:paraId="2095DAE8" w14:textId="2D636C14" w:rsidR="002E723C" w:rsidRPr="00226228" w:rsidRDefault="00226228" w:rsidP="00226228">
      <w:pPr>
        <w:rPr>
          <w:lang w:val="en-AU"/>
        </w:rPr>
      </w:pPr>
      <w:r>
        <w:rPr>
          <w:noProof/>
        </w:rPr>
        <w:lastRenderedPageBreak/>
        <w:drawing>
          <wp:inline distT="0" distB="0" distL="0" distR="0" wp14:anchorId="029DABD3" wp14:editId="6891D97D">
            <wp:extent cx="5943600" cy="21488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2148840"/>
                    </a:xfrm>
                    <a:prstGeom prst="rect">
                      <a:avLst/>
                    </a:prstGeom>
                  </pic:spPr>
                </pic:pic>
              </a:graphicData>
            </a:graphic>
          </wp:inline>
        </w:drawing>
      </w:r>
    </w:p>
    <w:p w14:paraId="2FFBBFCA" w14:textId="35C02467" w:rsidR="002E723C" w:rsidRDefault="002E723C" w:rsidP="002E723C">
      <w:pPr>
        <w:pStyle w:val="Caption"/>
        <w:jc w:val="left"/>
        <w:rPr>
          <w:lang w:val="en-AU"/>
        </w:rPr>
      </w:pPr>
      <w:r>
        <w:rPr>
          <w:lang w:val="en-AU"/>
        </w:rPr>
        <w:t xml:space="preserve">Figure </w:t>
      </w:r>
      <w:r>
        <w:fldChar w:fldCharType="begin"/>
      </w:r>
      <w:r>
        <w:rPr>
          <w:lang w:val="en-AU"/>
        </w:rPr>
        <w:instrText xml:space="preserve"> SEQ Figure \* ARABIC </w:instrText>
      </w:r>
      <w:r>
        <w:fldChar w:fldCharType="separate"/>
      </w:r>
      <w:r w:rsidR="007662FA">
        <w:rPr>
          <w:noProof/>
          <w:lang w:val="en-AU"/>
        </w:rPr>
        <w:t>1</w:t>
      </w:r>
      <w:r>
        <w:rPr>
          <w:noProof/>
        </w:rPr>
        <w:fldChar w:fldCharType="end"/>
      </w:r>
      <w:r>
        <w:rPr>
          <w:lang w:val="en-AU"/>
        </w:rPr>
        <w:t>: Two different UE antenna configurations: 1x2 ULA and diamond-shaped (DIAMOND) transmit antenna array</w:t>
      </w:r>
    </w:p>
    <w:p w14:paraId="4920C7C8" w14:textId="13747CF4" w:rsidR="00594D01" w:rsidRDefault="00652279" w:rsidP="00652279">
      <w:pPr>
        <w:pStyle w:val="Heading3"/>
      </w:pPr>
      <w:r>
        <w:t>S</w:t>
      </w:r>
      <w:r w:rsidR="00594D01">
        <w:t xml:space="preserve">imulation </w:t>
      </w:r>
      <w:r>
        <w:t>setup</w:t>
      </w:r>
    </w:p>
    <w:p w14:paraId="19D4BDF5" w14:textId="5F845424" w:rsidR="005864E8" w:rsidRDefault="00652279" w:rsidP="00652279">
      <w:pPr>
        <w:rPr>
          <w:lang w:val="en-GB" w:eastAsia="zh-CN"/>
        </w:rPr>
      </w:pPr>
      <w:r>
        <w:rPr>
          <w:lang w:val="en-GB" w:eastAsia="zh-CN"/>
        </w:rPr>
        <w:t xml:space="preserve">We </w:t>
      </w:r>
      <w:r w:rsidR="00C454C7">
        <w:rPr>
          <w:lang w:val="en-GB" w:eastAsia="zh-CN"/>
        </w:rPr>
        <w:t xml:space="preserve">list the used simulation parameters in appendix. </w:t>
      </w:r>
      <w:r w:rsidR="005864E8">
        <w:rPr>
          <w:lang w:val="en-GB" w:eastAsia="zh-CN"/>
        </w:rPr>
        <w:t xml:space="preserve">We would from this set of simulations parameters like to emphasize that: </w:t>
      </w:r>
    </w:p>
    <w:p w14:paraId="7883102D" w14:textId="032032E1" w:rsidR="005864E8" w:rsidRDefault="005864E8" w:rsidP="005864E8">
      <w:pPr>
        <w:pStyle w:val="ListParagraph"/>
        <w:numPr>
          <w:ilvl w:val="0"/>
          <w:numId w:val="28"/>
        </w:numPr>
        <w:rPr>
          <w:lang w:val="en-GB" w:eastAsia="zh-CN"/>
        </w:rPr>
      </w:pPr>
      <w:r>
        <w:rPr>
          <w:lang w:val="en-GB" w:eastAsia="zh-CN"/>
        </w:rPr>
        <w:t xml:space="preserve">We use the full buffer traffic model. </w:t>
      </w:r>
    </w:p>
    <w:p w14:paraId="054C8914" w14:textId="00800DC3" w:rsidR="005864E8" w:rsidRDefault="005864E8" w:rsidP="005864E8">
      <w:pPr>
        <w:pStyle w:val="ListParagraph"/>
        <w:numPr>
          <w:ilvl w:val="0"/>
          <w:numId w:val="28"/>
        </w:numPr>
        <w:rPr>
          <w:lang w:val="en-GB" w:eastAsia="zh-CN"/>
        </w:rPr>
      </w:pPr>
      <w:r>
        <w:rPr>
          <w:lang w:val="en-GB" w:eastAsia="zh-CN"/>
        </w:rPr>
        <w:t xml:space="preserve">We consider rank adaptation, </w:t>
      </w:r>
      <w:r w:rsidR="00C91032">
        <w:rPr>
          <w:lang w:val="en-GB" w:eastAsia="zh-CN"/>
        </w:rPr>
        <w:t xml:space="preserve">whereas </w:t>
      </w:r>
      <w:r>
        <w:rPr>
          <w:lang w:val="en-GB" w:eastAsia="zh-CN"/>
        </w:rPr>
        <w:t xml:space="preserve">in previous simulations </w:t>
      </w:r>
      <w:r w:rsidR="00FD7F85">
        <w:rPr>
          <w:lang w:val="en-GB" w:eastAsia="zh-CN"/>
        </w:rPr>
        <w:t>[1]</w:t>
      </w:r>
      <w:r>
        <w:rPr>
          <w:lang w:val="en-GB" w:eastAsia="zh-CN"/>
        </w:rPr>
        <w:t xml:space="preserve"> we only studied rank 1 transmission. </w:t>
      </w:r>
    </w:p>
    <w:p w14:paraId="76EA52E3" w14:textId="03D562EC" w:rsidR="00652279" w:rsidRPr="005864E8" w:rsidRDefault="00344AE1" w:rsidP="005864E8">
      <w:pPr>
        <w:pStyle w:val="ListParagraph"/>
        <w:numPr>
          <w:ilvl w:val="0"/>
          <w:numId w:val="28"/>
        </w:numPr>
        <w:rPr>
          <w:lang w:val="en-GB" w:eastAsia="zh-CN"/>
        </w:rPr>
      </w:pPr>
      <w:r>
        <w:rPr>
          <w:lang w:val="en-GB" w:eastAsia="zh-CN"/>
        </w:rPr>
        <w:t>Ideal channel estimation from</w:t>
      </w:r>
      <w:r w:rsidR="005864E8">
        <w:rPr>
          <w:lang w:val="en-GB" w:eastAsia="zh-CN"/>
        </w:rPr>
        <w:t xml:space="preserve"> DMRS is considered. This may </w:t>
      </w:r>
      <w:r w:rsidR="00CC5E52">
        <w:rPr>
          <w:lang w:val="en-GB" w:eastAsia="zh-CN"/>
        </w:rPr>
        <w:t xml:space="preserve">lead to optimistic performance results for </w:t>
      </w:r>
      <w:r w:rsidR="005864E8">
        <w:rPr>
          <w:lang w:val="en-GB" w:eastAsia="zh-CN"/>
        </w:rPr>
        <w:t>the CDD approach</w:t>
      </w:r>
      <w:r w:rsidR="00CC5E52">
        <w:rPr>
          <w:lang w:val="en-GB" w:eastAsia="zh-CN"/>
        </w:rPr>
        <w:t>, since channel estimation performance can degrade in the presence of (in this case artificially induced) delay spread</w:t>
      </w:r>
      <w:r w:rsidR="005864E8">
        <w:rPr>
          <w:lang w:val="en-GB" w:eastAsia="zh-CN"/>
        </w:rPr>
        <w:t xml:space="preserve">.  </w:t>
      </w:r>
    </w:p>
    <w:bookmarkEnd w:id="4"/>
    <w:p w14:paraId="047B35F4" w14:textId="62DC82A2" w:rsidR="00594D01" w:rsidRDefault="00594D01" w:rsidP="00594D01">
      <w:pPr>
        <w:pStyle w:val="Heading2"/>
      </w:pPr>
      <w:r>
        <w:t>Simulation results</w:t>
      </w:r>
    </w:p>
    <w:p w14:paraId="128A4F56" w14:textId="5F354651" w:rsidR="00FE1E81" w:rsidRDefault="00FE1E81" w:rsidP="00594D01">
      <w:pPr>
        <w:rPr>
          <w:lang w:val="en-GB" w:eastAsia="zh-CN"/>
        </w:rPr>
      </w:pPr>
      <w:r>
        <w:rPr>
          <w:lang w:val="en-GB" w:eastAsia="zh-CN"/>
        </w:rPr>
        <w:t xml:space="preserve">We will here simulate </w:t>
      </w:r>
      <w:r w:rsidR="005619E1">
        <w:rPr>
          <w:lang w:val="en-GB" w:eastAsia="zh-CN"/>
        </w:rPr>
        <w:t>five</w:t>
      </w:r>
      <w:r>
        <w:rPr>
          <w:lang w:val="en-GB" w:eastAsia="zh-CN"/>
        </w:rPr>
        <w:t xml:space="preserve"> different UE cases in case of </w:t>
      </w:r>
      <w:r w:rsidR="00995AE2">
        <w:rPr>
          <w:lang w:val="en-GB" w:eastAsia="zh-CN"/>
        </w:rPr>
        <w:t>codebook-based</w:t>
      </w:r>
      <w:r>
        <w:rPr>
          <w:lang w:val="en-GB" w:eastAsia="zh-CN"/>
        </w:rPr>
        <w:t xml:space="preserve"> UL transmission</w:t>
      </w:r>
      <w:r w:rsidR="00995AE2">
        <w:rPr>
          <w:lang w:val="en-GB" w:eastAsia="zh-CN"/>
        </w:rPr>
        <w:t xml:space="preserve"> for a 4Tx UE</w:t>
      </w:r>
      <w:r>
        <w:rPr>
          <w:lang w:val="en-GB" w:eastAsia="zh-CN"/>
        </w:rPr>
        <w:t xml:space="preserve">:  </w:t>
      </w:r>
    </w:p>
    <w:p w14:paraId="5F2BE90F" w14:textId="12EEC68E" w:rsidR="005619E1" w:rsidRPr="003141BB" w:rsidRDefault="005619E1" w:rsidP="005619E1">
      <w:pPr>
        <w:pStyle w:val="ListParagraph"/>
        <w:numPr>
          <w:ilvl w:val="0"/>
          <w:numId w:val="20"/>
        </w:numPr>
        <w:rPr>
          <w:lang w:eastAsia="zh-CN"/>
        </w:rPr>
      </w:pPr>
      <w:r w:rsidRPr="001808C5">
        <w:rPr>
          <w:i/>
          <w:lang w:eastAsia="zh-CN"/>
        </w:rPr>
        <w:t>Rel-15, non-coherent UE</w:t>
      </w:r>
      <w:r w:rsidRPr="001808C5">
        <w:rPr>
          <w:lang w:eastAsia="zh-CN"/>
        </w:rPr>
        <w:t xml:space="preserve">: </w:t>
      </w:r>
      <w:r>
        <w:rPr>
          <w:lang w:val="en-GB" w:eastAsia="zh-CN"/>
        </w:rPr>
        <w:t>This is the current specification of a non-coherent UE using the rel-15 codebook intended for a non-coherent UE.</w:t>
      </w:r>
      <w:r w:rsidR="00BF1EC7">
        <w:rPr>
          <w:lang w:val="en-GB" w:eastAsia="zh-CN"/>
        </w:rPr>
        <w:t xml:space="preserve"> </w:t>
      </w:r>
      <w:r w:rsidR="00937435">
        <w:rPr>
          <w:lang w:val="en-GB" w:eastAsia="zh-CN"/>
        </w:rPr>
        <w:t>For this case,</w:t>
      </w:r>
      <w:r w:rsidR="00937435" w:rsidRPr="003141BB">
        <w:rPr>
          <w:lang w:val="en-GB" w:eastAsia="zh-CN"/>
        </w:rPr>
        <w:t xml:space="preserve"> w</w:t>
      </w:r>
      <w:proofErr w:type="spellStart"/>
      <w:r w:rsidR="00FF7E41" w:rsidRPr="0051556E">
        <w:rPr>
          <w:lang w:eastAsia="zh-CN"/>
        </w:rPr>
        <w:t>e</w:t>
      </w:r>
      <w:proofErr w:type="spellEnd"/>
      <w:r w:rsidR="00FF7E41" w:rsidRPr="0051556E">
        <w:rPr>
          <w:lang w:eastAsia="zh-CN"/>
        </w:rPr>
        <w:t xml:space="preserve"> assume that each PA can transmit a quarter of the maximum allowed output power, i.e. the maximum power per antenna element is [P/4 P/4 P/4 P/4].</w:t>
      </w:r>
    </w:p>
    <w:p w14:paraId="3298DB83" w14:textId="6D43E4DD" w:rsidR="005619E1" w:rsidRPr="003141BB" w:rsidRDefault="005619E1" w:rsidP="005619E1">
      <w:pPr>
        <w:pStyle w:val="ListParagraph"/>
        <w:numPr>
          <w:ilvl w:val="0"/>
          <w:numId w:val="20"/>
        </w:numPr>
        <w:rPr>
          <w:lang w:eastAsia="zh-CN"/>
        </w:rPr>
      </w:pPr>
      <w:r w:rsidRPr="001808C5">
        <w:rPr>
          <w:i/>
          <w:lang w:eastAsia="zh-CN"/>
        </w:rPr>
        <w:t>Rel-15, coherent UE</w:t>
      </w:r>
      <w:r w:rsidRPr="001808C5">
        <w:rPr>
          <w:lang w:eastAsia="zh-CN"/>
        </w:rPr>
        <w:t xml:space="preserve">: </w:t>
      </w:r>
      <w:r>
        <w:rPr>
          <w:lang w:val="en-GB" w:eastAsia="zh-CN"/>
        </w:rPr>
        <w:t>This is the current specification for a fully coherent UE using the rel-15 codebook intended for a fully coherent UE.</w:t>
      </w:r>
      <w:r w:rsidR="00FF7E41">
        <w:rPr>
          <w:lang w:val="en-GB" w:eastAsia="zh-CN"/>
        </w:rPr>
        <w:t xml:space="preserve"> </w:t>
      </w:r>
      <w:r w:rsidR="00937435" w:rsidRPr="00937435">
        <w:rPr>
          <w:lang w:val="en-GB" w:eastAsia="zh-CN"/>
        </w:rPr>
        <w:t xml:space="preserve"> </w:t>
      </w:r>
      <w:r w:rsidR="00937435">
        <w:rPr>
          <w:lang w:val="en-GB" w:eastAsia="zh-CN"/>
        </w:rPr>
        <w:t>For this cas</w:t>
      </w:r>
      <w:r w:rsidR="00937435" w:rsidRPr="003141BB">
        <w:rPr>
          <w:lang w:val="en-GB" w:eastAsia="zh-CN"/>
        </w:rPr>
        <w:t>e, w</w:t>
      </w:r>
      <w:r w:rsidR="00FF7E41" w:rsidRPr="0051556E">
        <w:rPr>
          <w:lang w:eastAsia="zh-CN"/>
        </w:rPr>
        <w:t>e assume that each PA can transmit a quarter of the maximum allowed output power, i.e. the maximum power per antenna element is [P/4 P/4 P/4 P/4]</w:t>
      </w:r>
    </w:p>
    <w:p w14:paraId="2D29FC1E" w14:textId="60AFE3BA" w:rsidR="005619E1" w:rsidRPr="003141BB" w:rsidRDefault="005619E1" w:rsidP="005619E1">
      <w:pPr>
        <w:pStyle w:val="ListParagraph"/>
        <w:numPr>
          <w:ilvl w:val="0"/>
          <w:numId w:val="20"/>
        </w:numPr>
        <w:rPr>
          <w:lang w:eastAsia="zh-CN"/>
        </w:rPr>
      </w:pPr>
      <w:r w:rsidRPr="00843CE2">
        <w:rPr>
          <w:i/>
          <w:lang w:eastAsia="zh-CN"/>
        </w:rPr>
        <w:t>Option 1-1</w:t>
      </w:r>
      <w:r w:rsidRPr="00254652">
        <w:rPr>
          <w:lang w:eastAsia="zh-CN"/>
        </w:rPr>
        <w:t xml:space="preserve">: This is the proposed option 1-1 enhancement for rel-16 where we allow a non-coherent UE to use codewords intended for a fully coherent UE. </w:t>
      </w:r>
      <w:r w:rsidR="00937435" w:rsidRPr="003141BB">
        <w:rPr>
          <w:lang w:val="en-GB" w:eastAsia="zh-CN"/>
        </w:rPr>
        <w:t>For this case, w</w:t>
      </w:r>
      <w:r w:rsidR="00FF7E41" w:rsidRPr="0051556E">
        <w:rPr>
          <w:lang w:eastAsia="zh-CN"/>
        </w:rPr>
        <w:t>e assume that each PA can transmit a quarter of the maximum allowed output power, i.e. the maximum power per antenna element is [P/4 P/4 P/4 P/4].</w:t>
      </w:r>
    </w:p>
    <w:p w14:paraId="3EB9E856" w14:textId="56C030B5" w:rsidR="005619E1" w:rsidRPr="00FF7E41" w:rsidRDefault="005619E1" w:rsidP="005619E1">
      <w:pPr>
        <w:pStyle w:val="ListParagraph"/>
        <w:numPr>
          <w:ilvl w:val="0"/>
          <w:numId w:val="20"/>
        </w:numPr>
        <w:rPr>
          <w:lang w:eastAsia="zh-CN"/>
        </w:rPr>
      </w:pPr>
      <w:r w:rsidRPr="005C15EB">
        <w:rPr>
          <w:i/>
          <w:lang w:eastAsia="zh-CN"/>
        </w:rPr>
        <w:t>Option 1-1 and option 2</w:t>
      </w:r>
      <w:r w:rsidRPr="005C15EB">
        <w:rPr>
          <w:lang w:eastAsia="zh-CN"/>
        </w:rPr>
        <w:t xml:space="preserve">: This is the approach described in section </w:t>
      </w:r>
      <w:r w:rsidR="00150D77">
        <w:rPr>
          <w:lang w:eastAsia="zh-CN"/>
        </w:rPr>
        <w:fldChar w:fldCharType="begin"/>
      </w:r>
      <w:r w:rsidR="00150D77" w:rsidRPr="005C15EB">
        <w:rPr>
          <w:lang w:eastAsia="zh-CN"/>
        </w:rPr>
        <w:instrText xml:space="preserve"> REF _Ref534803470 \r \h </w:instrText>
      </w:r>
      <w:r w:rsidR="00150D77">
        <w:rPr>
          <w:lang w:eastAsia="zh-CN"/>
        </w:rPr>
      </w:r>
      <w:r w:rsidR="00150D77">
        <w:rPr>
          <w:lang w:eastAsia="zh-CN"/>
        </w:rPr>
        <w:fldChar w:fldCharType="separate"/>
      </w:r>
      <w:r w:rsidR="00150D77" w:rsidRPr="005C15EB">
        <w:rPr>
          <w:lang w:eastAsia="zh-CN"/>
        </w:rPr>
        <w:t>2.2.1</w:t>
      </w:r>
      <w:r w:rsidR="00150D77">
        <w:rPr>
          <w:lang w:eastAsia="zh-CN"/>
        </w:rPr>
        <w:fldChar w:fldCharType="end"/>
      </w:r>
      <w:r w:rsidR="00376C84" w:rsidRPr="005C15EB">
        <w:rPr>
          <w:lang w:eastAsia="zh-CN"/>
        </w:rPr>
        <w:t xml:space="preserve"> where </w:t>
      </w:r>
      <w:r w:rsidR="00150D77" w:rsidRPr="005C15EB">
        <w:rPr>
          <w:lang w:eastAsia="zh-CN"/>
        </w:rPr>
        <w:t xml:space="preserve">the </w:t>
      </w:r>
      <w:r w:rsidR="002400ED" w:rsidRPr="005C15EB">
        <w:rPr>
          <w:lang w:eastAsia="zh-CN"/>
        </w:rPr>
        <w:t>Tx</w:t>
      </w:r>
      <w:r w:rsidR="00150D77" w:rsidRPr="005C15EB">
        <w:rPr>
          <w:lang w:eastAsia="zh-CN"/>
        </w:rPr>
        <w:t xml:space="preserve"> chains use different delays and the SRS are not virtualized</w:t>
      </w:r>
      <w:r w:rsidRPr="005C15EB">
        <w:rPr>
          <w:lang w:eastAsia="zh-CN"/>
        </w:rPr>
        <w:t xml:space="preserve">. </w:t>
      </w:r>
      <w:r w:rsidRPr="001808C5">
        <w:rPr>
          <w:lang w:eastAsia="zh-CN"/>
        </w:rPr>
        <w:t xml:space="preserve">We will use </w:t>
      </w:r>
      <w:r w:rsidRPr="001230D0">
        <w:rPr>
          <w:rFonts w:ascii="Symbol" w:hAnsi="Symbol"/>
          <w:lang w:eastAsia="zh-CN"/>
        </w:rPr>
        <w:t></w:t>
      </w:r>
      <w:r w:rsidRPr="001808C5">
        <w:rPr>
          <w:lang w:eastAsia="zh-CN"/>
        </w:rPr>
        <w:t xml:space="preserve"> = </w:t>
      </w:r>
      <w:r w:rsidRPr="001808C5">
        <w:t xml:space="preserve">CP/4 where CP is the cyclic prefix. </w:t>
      </w:r>
      <w:r w:rsidR="00937435">
        <w:rPr>
          <w:lang w:val="en-GB" w:eastAsia="zh-CN"/>
        </w:rPr>
        <w:t>For this case, w</w:t>
      </w:r>
      <w:r w:rsidR="00FF7E41" w:rsidRPr="0051556E">
        <w:rPr>
          <w:lang w:eastAsia="zh-CN"/>
        </w:rPr>
        <w:t>e assume that each PA can transmit a quarter of the maximum allowed output power, i.e. the maximum power per antenna element is [P/4 P/4 P/4 P/4].</w:t>
      </w:r>
    </w:p>
    <w:p w14:paraId="17F2583A" w14:textId="26197D4D" w:rsidR="00393AAA" w:rsidRPr="001808C5" w:rsidRDefault="00393AAA" w:rsidP="00FF7E41">
      <w:pPr>
        <w:pStyle w:val="ListParagraph"/>
        <w:numPr>
          <w:ilvl w:val="0"/>
          <w:numId w:val="20"/>
        </w:numPr>
        <w:rPr>
          <w:lang w:eastAsia="zh-CN"/>
        </w:rPr>
      </w:pPr>
      <w:r w:rsidRPr="0051556E">
        <w:rPr>
          <w:lang w:eastAsia="zh-CN"/>
        </w:rPr>
        <w:lastRenderedPageBreak/>
        <w:t>Option 2-</w:t>
      </w:r>
      <w:r w:rsidRPr="00FF7E41">
        <w:rPr>
          <w:lang w:eastAsia="zh-CN"/>
        </w:rPr>
        <w:t>2: This approach is described in section 2.2.2 where SRS and DMRS are virtualized across Tx chains</w:t>
      </w:r>
      <w:r w:rsidRPr="00937435">
        <w:rPr>
          <w:lang w:eastAsia="zh-CN"/>
        </w:rPr>
        <w:t xml:space="preserve">. </w:t>
      </w:r>
      <w:r w:rsidR="00937435">
        <w:rPr>
          <w:lang w:val="en-GB" w:eastAsia="zh-CN"/>
        </w:rPr>
        <w:t>For this case, w</w:t>
      </w:r>
      <w:r w:rsidR="00FF7E41" w:rsidRPr="0051556E">
        <w:rPr>
          <w:lang w:eastAsia="zh-CN"/>
        </w:rPr>
        <w:t>e assume that each PA can transmit a quarter of the maximum allowed output power, except one PA that can transmit with the maximum allowed output power, i.e. the maximum power per antenna element is [P P/4 P/4 P/4]. We further assume that the TRP has configured the UE with one single-port SRS resource and one four-port SRS resource. The single-port SRS resource can be used to attain full output power for the single antenna element connected to the full rated PA. Even though Option 2-2 can apply virtualization for an SRS port over multiple TX chains, no virtualization is needed in this specific case, since the single-port SRS resource only is applied to one antenna element. And for the four-port SRS resource one SRS port is transmitted per antenna element as in normal case.</w:t>
      </w:r>
      <w:r w:rsidR="00FF7E41" w:rsidRPr="00FF7E41">
        <w:rPr>
          <w:lang w:eastAsia="zh-CN"/>
        </w:rPr>
        <w:t xml:space="preserve"> </w:t>
      </w:r>
    </w:p>
    <w:p w14:paraId="423753B8" w14:textId="3AE8BBE1" w:rsidR="00FE1E81" w:rsidRPr="003141BB" w:rsidRDefault="005619E1">
      <w:pPr>
        <w:pStyle w:val="ListParagraph"/>
        <w:numPr>
          <w:ilvl w:val="0"/>
          <w:numId w:val="20"/>
        </w:numPr>
        <w:rPr>
          <w:lang w:val="en-GB" w:eastAsia="zh-CN"/>
        </w:rPr>
      </w:pPr>
      <w:r w:rsidRPr="00843CE2">
        <w:rPr>
          <w:i/>
          <w:lang w:eastAsia="zh-CN"/>
        </w:rPr>
        <w:t>Option 3</w:t>
      </w:r>
      <w:r w:rsidRPr="00843CE2">
        <w:rPr>
          <w:lang w:eastAsia="zh-CN"/>
        </w:rPr>
        <w:t xml:space="preserve">: </w:t>
      </w:r>
      <w:r>
        <w:rPr>
          <w:lang w:val="en-GB" w:eastAsia="zh-CN"/>
        </w:rPr>
        <w:t>This is a non-coherent UE where the UL power control power scaling has been modified such that the UE can deliver full power for all ranks when using the rel-15 codebook intended for a non-coherent UE.</w:t>
      </w:r>
      <w:r w:rsidR="00FE1E81" w:rsidRPr="005619E1">
        <w:rPr>
          <w:lang w:val="en-GB" w:eastAsia="zh-CN"/>
        </w:rPr>
        <w:t xml:space="preserve"> </w:t>
      </w:r>
      <w:r w:rsidR="002810B8">
        <w:rPr>
          <w:lang w:val="en-GB" w:eastAsia="zh-CN"/>
        </w:rPr>
        <w:t xml:space="preserve">For this case, </w:t>
      </w:r>
      <w:r w:rsidR="002810B8" w:rsidRPr="003141BB">
        <w:rPr>
          <w:lang w:val="en-GB" w:eastAsia="zh-CN"/>
        </w:rPr>
        <w:t>w</w:t>
      </w:r>
      <w:r w:rsidR="002810B8" w:rsidRPr="0051556E">
        <w:rPr>
          <w:lang w:eastAsia="zh-CN"/>
        </w:rPr>
        <w:t xml:space="preserve">e assume that each PA can transmit with maximum allowed output power, i.e. the maximum power per antenna element is [P </w:t>
      </w:r>
      <w:proofErr w:type="spellStart"/>
      <w:r w:rsidR="002810B8" w:rsidRPr="0051556E">
        <w:rPr>
          <w:lang w:eastAsia="zh-CN"/>
        </w:rPr>
        <w:t>P</w:t>
      </w:r>
      <w:proofErr w:type="spellEnd"/>
      <w:r w:rsidR="002810B8" w:rsidRPr="0051556E">
        <w:rPr>
          <w:lang w:eastAsia="zh-CN"/>
        </w:rPr>
        <w:t xml:space="preserve"> </w:t>
      </w:r>
      <w:proofErr w:type="spellStart"/>
      <w:r w:rsidR="002810B8" w:rsidRPr="0051556E">
        <w:rPr>
          <w:lang w:eastAsia="zh-CN"/>
        </w:rPr>
        <w:t>P</w:t>
      </w:r>
      <w:proofErr w:type="spellEnd"/>
      <w:r w:rsidR="002810B8" w:rsidRPr="0051556E">
        <w:rPr>
          <w:lang w:eastAsia="zh-CN"/>
        </w:rPr>
        <w:t xml:space="preserve"> P].</w:t>
      </w:r>
    </w:p>
    <w:p w14:paraId="568573C7" w14:textId="23CA98BF" w:rsidR="007662FA" w:rsidRDefault="00B47E47" w:rsidP="00594D01">
      <w:pPr>
        <w:rPr>
          <w:lang w:val="en-GB" w:eastAsia="zh-CN"/>
        </w:rPr>
      </w:pPr>
      <w:r>
        <w:rPr>
          <w:lang w:val="en-GB" w:eastAsia="zh-CN"/>
        </w:rPr>
        <w:t xml:space="preserve">In the </w:t>
      </w:r>
      <w:r w:rsidR="007662FA">
        <w:rPr>
          <w:lang w:val="en-GB" w:eastAsia="zh-CN"/>
        </w:rPr>
        <w:t>figures</w:t>
      </w:r>
      <w:r>
        <w:rPr>
          <w:lang w:val="en-GB" w:eastAsia="zh-CN"/>
        </w:rPr>
        <w:t xml:space="preserve"> </w:t>
      </w:r>
      <w:r w:rsidR="00995AE2">
        <w:rPr>
          <w:lang w:val="en-GB" w:eastAsia="zh-CN"/>
        </w:rPr>
        <w:t>below,</w:t>
      </w:r>
      <w:r>
        <w:rPr>
          <w:lang w:val="en-GB" w:eastAsia="zh-CN"/>
        </w:rPr>
        <w:t xml:space="preserve"> we present system level simulations for the two considered UE configurations</w:t>
      </w:r>
      <w:r w:rsidR="007662FA">
        <w:rPr>
          <w:lang w:val="en-GB" w:eastAsia="zh-CN"/>
        </w:rPr>
        <w:t xml:space="preserve"> where performance is plotted relative a rel-15 non-coherent UE</w:t>
      </w:r>
      <w:r>
        <w:rPr>
          <w:lang w:val="en-GB" w:eastAsia="zh-CN"/>
        </w:rPr>
        <w:t xml:space="preserve">. </w:t>
      </w:r>
    </w:p>
    <w:p w14:paraId="408C6F39" w14:textId="67F94B77" w:rsidR="00594D01" w:rsidRDefault="007662FA" w:rsidP="007662FA">
      <w:pPr>
        <w:jc w:val="center"/>
        <w:rPr>
          <w:lang w:val="en-GB" w:eastAsia="zh-CN"/>
        </w:rPr>
      </w:pPr>
      <w:r w:rsidRPr="007662FA">
        <w:rPr>
          <w:noProof/>
          <w:lang w:val="en-GB" w:eastAsia="zh-CN"/>
        </w:rPr>
        <w:drawing>
          <wp:inline distT="0" distB="0" distL="0" distR="0" wp14:anchorId="7E85086D" wp14:editId="662C972D">
            <wp:extent cx="3831504" cy="28714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831504" cy="2871435"/>
                    </a:xfrm>
                    <a:prstGeom prst="rect">
                      <a:avLst/>
                    </a:prstGeom>
                    <a:noFill/>
                    <a:ln>
                      <a:noFill/>
                    </a:ln>
                  </pic:spPr>
                </pic:pic>
              </a:graphicData>
            </a:graphic>
          </wp:inline>
        </w:drawing>
      </w:r>
    </w:p>
    <w:p w14:paraId="06C39740" w14:textId="62107C69" w:rsidR="007662FA" w:rsidRDefault="007662FA" w:rsidP="008B1988">
      <w:pPr>
        <w:pStyle w:val="Caption"/>
        <w:spacing w:after="0"/>
        <w:rPr>
          <w:lang w:val="en-GB" w:eastAsia="zh-CN"/>
        </w:rPr>
      </w:pPr>
      <w:r w:rsidRPr="001808C5">
        <w:t xml:space="preserve">Figure </w:t>
      </w:r>
      <w:r>
        <w:fldChar w:fldCharType="begin"/>
      </w:r>
      <w:r w:rsidRPr="00254652">
        <w:instrText xml:space="preserve"> SEQ Figure \* ARABIC </w:instrText>
      </w:r>
      <w:r>
        <w:fldChar w:fldCharType="separate"/>
      </w:r>
      <w:r w:rsidRPr="001808C5">
        <w:rPr>
          <w:noProof/>
        </w:rPr>
        <w:t>2</w:t>
      </w:r>
      <w:r>
        <w:fldChar w:fldCharType="end"/>
      </w:r>
      <w:r w:rsidRPr="001808C5">
        <w:t>.</w:t>
      </w:r>
      <w:r w:rsidRPr="007662FA">
        <w:rPr>
          <w:lang w:val="en-GB" w:eastAsia="zh-CN"/>
        </w:rPr>
        <w:t xml:space="preserve"> </w:t>
      </w:r>
      <w:r>
        <w:rPr>
          <w:lang w:val="en-GB" w:eastAsia="zh-CN"/>
        </w:rPr>
        <w:t>Full buffer traffic s</w:t>
      </w:r>
      <w:r w:rsidRPr="00AC41DD">
        <w:rPr>
          <w:lang w:val="en-GB" w:eastAsia="zh-CN"/>
        </w:rPr>
        <w:t xml:space="preserve">imulations of a 4TX </w:t>
      </w:r>
      <w:r>
        <w:rPr>
          <w:lang w:val="en-GB" w:eastAsia="zh-CN"/>
        </w:rPr>
        <w:t xml:space="preserve">ULA </w:t>
      </w:r>
      <w:r w:rsidRPr="00AC41DD">
        <w:rPr>
          <w:lang w:val="en-GB" w:eastAsia="zh-CN"/>
        </w:rPr>
        <w:t>UE utilizing codebook</w:t>
      </w:r>
      <w:r>
        <w:rPr>
          <w:lang w:val="en-GB" w:eastAsia="zh-CN"/>
        </w:rPr>
        <w:t>-</w:t>
      </w:r>
      <w:r w:rsidRPr="00AC41DD">
        <w:rPr>
          <w:lang w:val="en-GB" w:eastAsia="zh-CN"/>
        </w:rPr>
        <w:t>based transmission for the UMi scenario</w:t>
      </w:r>
      <w:r>
        <w:rPr>
          <w:lang w:val="en-GB" w:eastAsia="zh-CN"/>
        </w:rPr>
        <w:t>.</w:t>
      </w:r>
    </w:p>
    <w:p w14:paraId="2D81BF0F" w14:textId="7BCFC243" w:rsidR="007662FA" w:rsidRPr="007662FA" w:rsidRDefault="007662FA" w:rsidP="007662FA">
      <w:pPr>
        <w:jc w:val="center"/>
        <w:rPr>
          <w:lang w:val="en-GB" w:eastAsia="zh-CN"/>
        </w:rPr>
      </w:pPr>
    </w:p>
    <w:p w14:paraId="2926AE96" w14:textId="0B843C38" w:rsidR="007662FA" w:rsidRPr="007662FA" w:rsidRDefault="007662FA" w:rsidP="007662FA">
      <w:pPr>
        <w:jc w:val="center"/>
      </w:pPr>
      <w:r w:rsidRPr="007662FA">
        <w:rPr>
          <w:noProof/>
          <w:lang w:val="en-GB" w:eastAsia="zh-CN"/>
        </w:rPr>
        <w:lastRenderedPageBreak/>
        <w:drawing>
          <wp:inline distT="0" distB="0" distL="0" distR="0" wp14:anchorId="74745D3F" wp14:editId="609E4858">
            <wp:extent cx="3856517" cy="2890181"/>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3856517" cy="2890181"/>
                    </a:xfrm>
                    <a:prstGeom prst="rect">
                      <a:avLst/>
                    </a:prstGeom>
                    <a:noFill/>
                    <a:ln>
                      <a:noFill/>
                    </a:ln>
                  </pic:spPr>
                </pic:pic>
              </a:graphicData>
            </a:graphic>
          </wp:inline>
        </w:drawing>
      </w:r>
    </w:p>
    <w:p w14:paraId="5D0DAF19" w14:textId="729EB6B7" w:rsidR="007662FA" w:rsidRPr="007662FA" w:rsidRDefault="007662FA" w:rsidP="00402390">
      <w:pPr>
        <w:pStyle w:val="Caption"/>
        <w:rPr>
          <w:lang w:val="en-GB" w:eastAsia="zh-CN"/>
        </w:rPr>
      </w:pPr>
      <w:r w:rsidRPr="001808C5">
        <w:t xml:space="preserve">Figure </w:t>
      </w:r>
      <w:r>
        <w:fldChar w:fldCharType="begin"/>
      </w:r>
      <w:r w:rsidRPr="00254652">
        <w:instrText xml:space="preserve"> SEQ Figure \* ARABIC </w:instrText>
      </w:r>
      <w:r>
        <w:fldChar w:fldCharType="separate"/>
      </w:r>
      <w:r w:rsidRPr="001808C5">
        <w:rPr>
          <w:noProof/>
        </w:rPr>
        <w:t>3</w:t>
      </w:r>
      <w:r>
        <w:fldChar w:fldCharType="end"/>
      </w:r>
      <w:r w:rsidRPr="001808C5">
        <w:t xml:space="preserve">. </w:t>
      </w:r>
      <w:r>
        <w:rPr>
          <w:lang w:val="en-GB" w:eastAsia="zh-CN"/>
        </w:rPr>
        <w:t>Full buffer traffic s</w:t>
      </w:r>
      <w:r w:rsidRPr="00AC41DD">
        <w:rPr>
          <w:lang w:val="en-GB" w:eastAsia="zh-CN"/>
        </w:rPr>
        <w:t xml:space="preserve">imulations of a 4TX </w:t>
      </w:r>
      <w:r>
        <w:rPr>
          <w:lang w:val="en-GB" w:eastAsia="zh-CN"/>
        </w:rPr>
        <w:t xml:space="preserve">DIAMOND </w:t>
      </w:r>
      <w:r w:rsidRPr="00AC41DD">
        <w:rPr>
          <w:lang w:val="en-GB" w:eastAsia="zh-CN"/>
        </w:rPr>
        <w:t>UE utilizing codebook</w:t>
      </w:r>
      <w:r>
        <w:rPr>
          <w:lang w:val="en-GB" w:eastAsia="zh-CN"/>
        </w:rPr>
        <w:t>-</w:t>
      </w:r>
      <w:r w:rsidRPr="00AC41DD">
        <w:rPr>
          <w:lang w:val="en-GB" w:eastAsia="zh-CN"/>
        </w:rPr>
        <w:t>based transmission for the UMi scenario</w:t>
      </w:r>
      <w:r>
        <w:rPr>
          <w:lang w:val="en-GB" w:eastAsia="zh-CN"/>
        </w:rPr>
        <w:t>.</w:t>
      </w:r>
    </w:p>
    <w:p w14:paraId="16A8BCB1" w14:textId="53ED733C" w:rsidR="00402390" w:rsidRDefault="00F27855" w:rsidP="00594D01">
      <w:pPr>
        <w:rPr>
          <w:lang w:val="en-GB" w:eastAsia="zh-CN"/>
        </w:rPr>
      </w:pPr>
      <w:r>
        <w:rPr>
          <w:lang w:val="en-GB" w:eastAsia="zh-CN"/>
        </w:rPr>
        <w:t>From these results we notice that</w:t>
      </w:r>
      <w:r w:rsidR="006D4712" w:rsidRPr="006D4712">
        <w:rPr>
          <w:lang w:val="en-GB" w:eastAsia="zh-CN"/>
        </w:rPr>
        <w:t xml:space="preserve"> option </w:t>
      </w:r>
      <w:r w:rsidR="006D4712">
        <w:rPr>
          <w:lang w:val="en-GB" w:eastAsia="zh-CN"/>
        </w:rPr>
        <w:t xml:space="preserve">1-1 </w:t>
      </w:r>
      <w:r w:rsidR="00B87F99">
        <w:rPr>
          <w:lang w:val="en-GB" w:eastAsia="zh-CN"/>
        </w:rPr>
        <w:t xml:space="preserve">is </w:t>
      </w:r>
      <w:r w:rsidR="00402390">
        <w:rPr>
          <w:lang w:val="en-GB" w:eastAsia="zh-CN"/>
        </w:rPr>
        <w:t xml:space="preserve">performance wise similar to the baseline which can be explained by the challenging link adaption this approach will result in. </w:t>
      </w:r>
    </w:p>
    <w:p w14:paraId="40BBCDDE" w14:textId="579FD84B" w:rsidR="00402390" w:rsidRDefault="00402390" w:rsidP="00594D01">
      <w:pPr>
        <w:rPr>
          <w:lang w:val="en-GB" w:eastAsia="zh-CN"/>
        </w:rPr>
      </w:pPr>
      <w:r>
        <w:rPr>
          <w:lang w:val="en-GB" w:eastAsia="zh-CN"/>
        </w:rPr>
        <w:t>Combining option 1-1 with option 2 will to a large extent solve the link adaptation problem of option 1-1 and this approach gives moderate gains, at least for the ULA structured UE. It is however less efficient for diamond structured UE which makes intuitive sense</w:t>
      </w:r>
      <w:r w:rsidR="00150D77">
        <w:rPr>
          <w:lang w:val="en-GB" w:eastAsia="zh-CN"/>
        </w:rPr>
        <w:t>.</w:t>
      </w:r>
      <w:r>
        <w:rPr>
          <w:lang w:val="en-GB" w:eastAsia="zh-CN"/>
        </w:rPr>
        <w:t xml:space="preserve"> </w:t>
      </w:r>
      <w:r w:rsidR="00150D77">
        <w:rPr>
          <w:lang w:val="en-GB" w:eastAsia="zh-CN"/>
        </w:rPr>
        <w:t>H</w:t>
      </w:r>
      <w:r>
        <w:rPr>
          <w:lang w:val="en-GB" w:eastAsia="zh-CN"/>
        </w:rPr>
        <w:t xml:space="preserve">ere the gNB will most likely have a </w:t>
      </w:r>
      <w:r w:rsidR="00697E56">
        <w:rPr>
          <w:lang w:val="en-GB" w:eastAsia="zh-CN"/>
        </w:rPr>
        <w:t xml:space="preserve">stronger channel </w:t>
      </w:r>
      <w:r>
        <w:rPr>
          <w:lang w:val="en-GB" w:eastAsia="zh-CN"/>
        </w:rPr>
        <w:t xml:space="preserve">to one of the UE ports than the others, and this should decrease the effect of the CDD; within each layer there will be one dominating port </w:t>
      </w:r>
      <w:r w:rsidR="004C1F00">
        <w:rPr>
          <w:lang w:val="en-GB" w:eastAsia="zh-CN"/>
        </w:rPr>
        <w:t>and the gNB will mainly receive</w:t>
      </w:r>
      <w:r>
        <w:rPr>
          <w:lang w:val="en-GB" w:eastAsia="zh-CN"/>
        </w:rPr>
        <w:t xml:space="preserve"> the signal from this dominating port. </w:t>
      </w:r>
      <w:r w:rsidR="00F23C8E">
        <w:rPr>
          <w:lang w:val="en-GB" w:eastAsia="zh-CN"/>
        </w:rPr>
        <w:t xml:space="preserve">Option 2-2 performs slightly better than </w:t>
      </w:r>
      <w:r w:rsidR="00EE66CD">
        <w:rPr>
          <w:lang w:val="en-GB" w:eastAsia="zh-CN"/>
        </w:rPr>
        <w:t>combining option 1-1 and option 2, especially for the diamond structured UE.</w:t>
      </w:r>
    </w:p>
    <w:p w14:paraId="6FBF6143" w14:textId="0282303C" w:rsidR="00F27855" w:rsidRDefault="009E2DD2" w:rsidP="00594D01">
      <w:pPr>
        <w:rPr>
          <w:lang w:val="en-GB" w:eastAsia="zh-CN"/>
        </w:rPr>
      </w:pPr>
      <w:r>
        <w:rPr>
          <w:lang w:val="en-GB" w:eastAsia="zh-CN"/>
        </w:rPr>
        <w:t>For option 3 we observe larger gains</w:t>
      </w:r>
      <w:r w:rsidR="00150D77">
        <w:rPr>
          <w:lang w:val="en-GB" w:eastAsia="zh-CN"/>
        </w:rPr>
        <w:t>.</w:t>
      </w:r>
      <w:r>
        <w:rPr>
          <w:lang w:val="en-GB" w:eastAsia="zh-CN"/>
        </w:rPr>
        <w:t xml:space="preserve"> </w:t>
      </w:r>
      <w:r w:rsidR="00150D77">
        <w:rPr>
          <w:lang w:val="en-GB" w:eastAsia="zh-CN"/>
        </w:rPr>
        <w:t>I</w:t>
      </w:r>
      <w:r>
        <w:rPr>
          <w:lang w:val="en-GB" w:eastAsia="zh-CN"/>
        </w:rPr>
        <w:t>n fact, for the case of the diamond structured UE</w:t>
      </w:r>
      <w:r w:rsidR="00150D77">
        <w:rPr>
          <w:lang w:val="en-GB" w:eastAsia="zh-CN"/>
        </w:rPr>
        <w:t>,</w:t>
      </w:r>
      <w:r>
        <w:rPr>
          <w:lang w:val="en-GB" w:eastAsia="zh-CN"/>
        </w:rPr>
        <w:t xml:space="preserve"> the gains from using a non-coherent UE with option 3 are larger than if one would use a coherent UE utilizing the coherent rel-15 codebook.</w:t>
      </w:r>
      <w:r w:rsidR="00964CC7">
        <w:rPr>
          <w:lang w:val="en-GB" w:eastAsia="zh-CN"/>
        </w:rPr>
        <w:t xml:space="preserve"> </w:t>
      </w:r>
      <w:r w:rsidR="00697E56">
        <w:rPr>
          <w:lang w:val="en-GB" w:eastAsia="zh-CN"/>
        </w:rPr>
        <w:t>T</w:t>
      </w:r>
      <w:r w:rsidR="008D3FFD">
        <w:rPr>
          <w:lang w:val="en-GB" w:eastAsia="zh-CN"/>
        </w:rPr>
        <w:t xml:space="preserve">his </w:t>
      </w:r>
      <w:r w:rsidR="00697E56">
        <w:rPr>
          <w:lang w:val="en-GB" w:eastAsia="zh-CN"/>
        </w:rPr>
        <w:t xml:space="preserve">can </w:t>
      </w:r>
      <w:r w:rsidR="008D3FFD">
        <w:rPr>
          <w:lang w:val="en-GB" w:eastAsia="zh-CN"/>
        </w:rPr>
        <w:t>be explained from the fact that there will be a set of “dominating ports” and the UE is then able to redistribute all its power to these ports this will be beneficial for system performance. Considering for instance the case that port 1 is the dominating port the precoder [1 0 0 0] should be more efficient for rank 1 than the precoder [1 1 1 1] if they are transmitted using the same total power.</w:t>
      </w:r>
      <w:r w:rsidR="00F21281">
        <w:rPr>
          <w:lang w:val="en-GB" w:eastAsia="zh-CN"/>
        </w:rPr>
        <w:t xml:space="preserve"> We also note that there is a large gain at cell edge for option 3 which comes from the fact that by going down in rank the option 3 UE will be able to increase its power on the remaining layers which is an ability the rel-15 non-coherent UE does not have. </w:t>
      </w:r>
      <w:r w:rsidR="008D3FFD">
        <w:rPr>
          <w:lang w:val="en-GB" w:eastAsia="zh-CN"/>
        </w:rPr>
        <w:t xml:space="preserve"> </w:t>
      </w:r>
    </w:p>
    <w:p w14:paraId="018A412E" w14:textId="7817245F" w:rsidR="00BD0855" w:rsidRPr="009E1569" w:rsidRDefault="00BD0855" w:rsidP="0051556E">
      <w:pPr>
        <w:keepNext/>
        <w:rPr>
          <w:b/>
          <w:u w:val="single"/>
          <w:lang w:val="en-GB" w:eastAsia="zh-CN"/>
        </w:rPr>
      </w:pPr>
      <w:r>
        <w:rPr>
          <w:b/>
          <w:u w:val="single"/>
          <w:lang w:val="en-GB" w:eastAsia="zh-CN"/>
        </w:rPr>
        <w:t>Observation</w:t>
      </w:r>
      <w:r w:rsidR="000F03B9">
        <w:rPr>
          <w:b/>
          <w:u w:val="single"/>
          <w:lang w:val="en-GB" w:eastAsia="zh-CN"/>
        </w:rPr>
        <w:t xml:space="preserve"> </w:t>
      </w:r>
      <w:r w:rsidR="000942A5">
        <w:rPr>
          <w:b/>
          <w:u w:val="single"/>
          <w:lang w:val="en-GB" w:eastAsia="zh-CN"/>
        </w:rPr>
        <w:t>3</w:t>
      </w:r>
      <w:r>
        <w:rPr>
          <w:b/>
          <w:u w:val="single"/>
          <w:lang w:val="en-GB" w:eastAsia="zh-CN"/>
        </w:rPr>
        <w:t>:</w:t>
      </w:r>
    </w:p>
    <w:p w14:paraId="2FF33E08" w14:textId="1EAB3938" w:rsidR="00BD0855" w:rsidRDefault="00BD0855" w:rsidP="00BD0855">
      <w:pPr>
        <w:pStyle w:val="ListParagraph"/>
        <w:numPr>
          <w:ilvl w:val="0"/>
          <w:numId w:val="21"/>
        </w:numPr>
        <w:rPr>
          <w:lang w:val="en-GB" w:eastAsia="zh-CN"/>
        </w:rPr>
      </w:pPr>
      <w:r>
        <w:rPr>
          <w:lang w:val="en-GB" w:eastAsia="zh-CN"/>
        </w:rPr>
        <w:t xml:space="preserve">Option 1-1 is performance wise on par with the current </w:t>
      </w:r>
      <w:r w:rsidR="00DB1C48">
        <w:rPr>
          <w:lang w:val="en-GB" w:eastAsia="zh-CN"/>
        </w:rPr>
        <w:t>R</w:t>
      </w:r>
      <w:r>
        <w:rPr>
          <w:lang w:val="en-GB" w:eastAsia="zh-CN"/>
        </w:rPr>
        <w:t xml:space="preserve">el-15 specification. </w:t>
      </w:r>
    </w:p>
    <w:p w14:paraId="55C5B337" w14:textId="6134D5FD" w:rsidR="00BD0855" w:rsidRDefault="00BD0855" w:rsidP="00BD0855">
      <w:pPr>
        <w:pStyle w:val="ListParagraph"/>
        <w:numPr>
          <w:ilvl w:val="0"/>
          <w:numId w:val="21"/>
        </w:numPr>
        <w:rPr>
          <w:lang w:val="en-GB" w:eastAsia="zh-CN"/>
        </w:rPr>
      </w:pPr>
      <w:r w:rsidRPr="00BD0855">
        <w:rPr>
          <w:lang w:val="en-GB" w:eastAsia="zh-CN"/>
        </w:rPr>
        <w:t>Option 1-1 combined with option 2 give</w:t>
      </w:r>
      <w:r w:rsidR="00DB1C48">
        <w:rPr>
          <w:lang w:val="en-GB" w:eastAsia="zh-CN"/>
        </w:rPr>
        <w:t>s</w:t>
      </w:r>
      <w:r w:rsidRPr="00BD0855">
        <w:rPr>
          <w:lang w:val="en-GB" w:eastAsia="zh-CN"/>
        </w:rPr>
        <w:t xml:space="preserve"> </w:t>
      </w:r>
      <w:r>
        <w:rPr>
          <w:lang w:val="en-GB" w:eastAsia="zh-CN"/>
        </w:rPr>
        <w:t>some limited</w:t>
      </w:r>
      <w:r w:rsidRPr="00BD0855">
        <w:rPr>
          <w:lang w:val="en-GB" w:eastAsia="zh-CN"/>
        </w:rPr>
        <w:t xml:space="preserve"> performance gains compared to the </w:t>
      </w:r>
      <w:r w:rsidR="00DB1C48">
        <w:rPr>
          <w:lang w:val="en-GB" w:eastAsia="zh-CN"/>
        </w:rPr>
        <w:t>R</w:t>
      </w:r>
      <w:r w:rsidRPr="00BD0855">
        <w:rPr>
          <w:lang w:val="en-GB" w:eastAsia="zh-CN"/>
        </w:rPr>
        <w:t xml:space="preserve">el-15 specification </w:t>
      </w:r>
      <w:r>
        <w:rPr>
          <w:lang w:val="en-GB" w:eastAsia="zh-CN"/>
        </w:rPr>
        <w:t xml:space="preserve">for the ULA structured UE. </w:t>
      </w:r>
    </w:p>
    <w:p w14:paraId="43023409" w14:textId="2DB301E6" w:rsidR="00127373" w:rsidRDefault="00127373" w:rsidP="00BD0855">
      <w:pPr>
        <w:pStyle w:val="ListParagraph"/>
        <w:numPr>
          <w:ilvl w:val="0"/>
          <w:numId w:val="21"/>
        </w:numPr>
        <w:rPr>
          <w:lang w:val="en-GB" w:eastAsia="zh-CN"/>
        </w:rPr>
      </w:pPr>
      <w:r>
        <w:rPr>
          <w:lang w:val="en-GB" w:eastAsia="zh-CN"/>
        </w:rPr>
        <w:t>Option 2-2 gives similar performance gains as combining option 1-1 and option 2.</w:t>
      </w:r>
    </w:p>
    <w:p w14:paraId="1E110BF4" w14:textId="55E91029" w:rsidR="00BD0855" w:rsidRDefault="00BD0855" w:rsidP="00BD0855">
      <w:pPr>
        <w:pStyle w:val="ListParagraph"/>
        <w:numPr>
          <w:ilvl w:val="0"/>
          <w:numId w:val="21"/>
        </w:numPr>
        <w:rPr>
          <w:lang w:val="en-GB" w:eastAsia="zh-CN"/>
        </w:rPr>
      </w:pPr>
      <w:r>
        <w:rPr>
          <w:lang w:val="en-GB" w:eastAsia="zh-CN"/>
        </w:rPr>
        <w:lastRenderedPageBreak/>
        <w:t xml:space="preserve">Option 3 gives </w:t>
      </w:r>
      <w:r w:rsidR="00F21281">
        <w:rPr>
          <w:lang w:val="en-GB" w:eastAsia="zh-CN"/>
        </w:rPr>
        <w:t xml:space="preserve">large performance gains in particular on cell edge for both investigated UE structures. </w:t>
      </w:r>
    </w:p>
    <w:p w14:paraId="6A8045EB" w14:textId="61CC9A96" w:rsidR="0026644A" w:rsidRDefault="0026644A" w:rsidP="00652279">
      <w:pPr>
        <w:pStyle w:val="Heading1"/>
      </w:pPr>
      <w:bookmarkStart w:id="5" w:name="_Ref534915620"/>
      <w:r>
        <w:t>Power scaling text proposal</w:t>
      </w:r>
      <w:bookmarkEnd w:id="5"/>
    </w:p>
    <w:p w14:paraId="27F26919" w14:textId="5EF3351E" w:rsidR="0026644A" w:rsidRDefault="0026644A" w:rsidP="0026644A">
      <w:pPr>
        <w:rPr>
          <w:rFonts w:eastAsiaTheme="minorEastAsia"/>
          <w:lang w:val="en-GB" w:eastAsia="zh-CN"/>
        </w:rPr>
      </w:pPr>
      <w:r>
        <w:rPr>
          <w:lang w:val="en-GB" w:eastAsia="zh-CN"/>
        </w:rPr>
        <w:t xml:space="preserve">Option 3 may be implemented with the following text proposal to 36.213 section 7.1.  The ratio </w:t>
      </w:r>
      <m:oMath>
        <m:sSub>
          <m:sSubPr>
            <m:ctrlPr>
              <w:rPr>
                <w:rFonts w:ascii="Cambria Math" w:hAnsi="Cambria Math"/>
                <w:i/>
                <w:lang w:val="en-GB" w:eastAsia="zh-CN"/>
              </w:rPr>
            </m:ctrlPr>
          </m:sSubPr>
          <m:e>
            <m:r>
              <w:rPr>
                <w:rFonts w:ascii="Cambria Math" w:hAnsi="Cambria Math"/>
                <w:lang w:val="en-GB" w:eastAsia="zh-CN"/>
              </w:rPr>
              <m:t>ρ</m:t>
            </m:r>
          </m:e>
          <m:sub>
            <m:r>
              <w:rPr>
                <w:rFonts w:ascii="Cambria Math" w:hAnsi="Cambria Math"/>
                <w:lang w:val="en-GB" w:eastAsia="zh-CN"/>
              </w:rPr>
              <m:t>0</m:t>
            </m:r>
          </m:sub>
        </m:sSub>
        <m:r>
          <w:rPr>
            <w:rFonts w:ascii="Cambria Math" w:hAnsi="Cambria Math"/>
            <w:lang w:val="en-GB" w:eastAsia="zh-CN"/>
          </w:rPr>
          <m:t>/ρ</m:t>
        </m:r>
      </m:oMath>
      <w:r>
        <w:rPr>
          <w:rFonts w:eastAsiaTheme="minorEastAsia"/>
          <w:lang w:val="en-GB" w:eastAsia="zh-CN"/>
        </w:rPr>
        <w:t xml:space="preserve"> can be thought of as the power lost in partially- and non-coherent transmission by turning off the Tx chains that is to be recovered by full power transmission.  This lost power is the greatest for rank 1.  For rank 1 non-coherent transmission, this lost power is equal to the number of antenna elements, while for rank 1 partially coherent transmission, the lost power is a factor of 2.  The factor K corrects for the lost power by assuming a proportionally higher delivered power and so is set to 2 or 4 for 2 or 4 port non-coherent transmission, and to 2 for partially coherent transmission.  Since higher power can be delivered per port, the power scaling factor </w:t>
      </w:r>
      <m:oMath>
        <m:r>
          <w:rPr>
            <w:rFonts w:ascii="Cambria Math" w:eastAsiaTheme="minorEastAsia" w:hAnsi="Cambria Math"/>
            <w:lang w:val="en-GB" w:eastAsia="zh-CN"/>
          </w:rPr>
          <m:t>K</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ρ</m:t>
            </m:r>
          </m:e>
          <m:sub>
            <m:r>
              <w:rPr>
                <w:rFonts w:ascii="Cambria Math" w:eastAsiaTheme="minorEastAsia" w:hAnsi="Cambria Math"/>
                <w:lang w:val="en-GB" w:eastAsia="zh-CN"/>
              </w:rPr>
              <m:t>0</m:t>
            </m:r>
          </m:sub>
        </m:sSub>
        <m:r>
          <w:rPr>
            <w:rFonts w:ascii="Cambria Math" w:eastAsiaTheme="minorEastAsia" w:hAnsi="Cambria Math"/>
            <w:lang w:val="en-GB" w:eastAsia="zh-CN"/>
          </w:rPr>
          <m:t>/ρ</m:t>
        </m:r>
      </m:oMath>
      <w:r>
        <w:rPr>
          <w:rFonts w:eastAsiaTheme="minorEastAsia"/>
          <w:lang w:val="en-GB" w:eastAsia="zh-CN"/>
        </w:rPr>
        <w:t xml:space="preserve"> can exceed 1 for ranks greater than 1, which would mean that more than the maximum rated power could be transmitted.  This is corrected for by the </w:t>
      </w:r>
      <m:oMath>
        <m:func>
          <m:funcPr>
            <m:ctrlPr>
              <w:rPr>
                <w:rFonts w:ascii="Cambria Math" w:eastAsiaTheme="minorEastAsia" w:hAnsi="Cambria Math"/>
                <w:i/>
                <w:lang w:val="en-GB" w:eastAsia="zh-CN"/>
              </w:rPr>
            </m:ctrlPr>
          </m:funcPr>
          <m:fName>
            <m:r>
              <m:rPr>
                <m:sty m:val="p"/>
              </m:rPr>
              <w:rPr>
                <w:rFonts w:ascii="Cambria Math" w:eastAsiaTheme="minorEastAsia" w:hAnsi="Cambria Math"/>
                <w:lang w:val="en-GB" w:eastAsia="zh-CN"/>
              </w:rPr>
              <m:t>min</m:t>
            </m:r>
          </m:fName>
          <m:e>
            <m:d>
              <m:dPr>
                <m:ctrlPr>
                  <w:rPr>
                    <w:rFonts w:ascii="Cambria Math" w:eastAsiaTheme="minorEastAsia" w:hAnsi="Cambria Math"/>
                    <w:i/>
                    <w:lang w:val="en-GB" w:eastAsia="zh-CN"/>
                  </w:rPr>
                </m:ctrlPr>
              </m:dPr>
              <m:e/>
            </m:d>
          </m:e>
        </m:func>
      </m:oMath>
      <w:r>
        <w:rPr>
          <w:rFonts w:eastAsiaTheme="minorEastAsia"/>
          <w:lang w:val="en-GB" w:eastAsia="zh-CN"/>
        </w:rPr>
        <w:t xml:space="preserve"> operation, so that at most </w:t>
      </w:r>
      <w:r w:rsidRPr="00F26CAC">
        <w:rPr>
          <w:rFonts w:ascii="Calibri" w:hAnsi="Calibri"/>
          <w:iCs/>
          <w:position w:val="-12"/>
        </w:rPr>
        <w:object w:dxaOrig="1680" w:dyaOrig="360" w14:anchorId="24B26923">
          <v:shape id="_x0000_i1026" type="#_x0000_t75" style="width:86.25pt;height:21.75pt" o:ole="">
            <v:imagedata r:id="rId13" o:title=""/>
          </v:shape>
          <o:OLEObject Type="Embed" ProgID="Equation.3" ShapeID="_x0000_i1026" DrawAspect="Content" ObjectID="_1611760867" r:id="rId14"/>
        </w:object>
      </w:r>
      <w:r w:rsidRPr="005C15EB">
        <w:rPr>
          <w:rFonts w:ascii="Calibri" w:hAnsi="Calibri"/>
          <w:iCs/>
        </w:rPr>
        <w:t xml:space="preserve"> (i.e. </w:t>
      </w:r>
      <w:r>
        <w:rPr>
          <w:rFonts w:eastAsiaTheme="minorEastAsia"/>
          <w:lang w:val="en-GB" w:eastAsia="zh-CN"/>
        </w:rPr>
        <w:t>full power) can be transmitted.</w:t>
      </w:r>
    </w:p>
    <w:p w14:paraId="76951051" w14:textId="3C6DB12E" w:rsidR="0026644A" w:rsidRDefault="0026644A" w:rsidP="0026644A">
      <w:pPr>
        <w:rPr>
          <w:lang w:val="en-GB" w:eastAsia="zh-CN"/>
        </w:rPr>
      </w:pPr>
      <w:r>
        <w:rPr>
          <w:lang w:val="en-GB" w:eastAsia="zh-CN"/>
        </w:rPr>
        <w:t xml:space="preserve">The power scaling for when ports are virtualized does not attempt to boost the power per Tx chain, but rather scales down the power by the number of configured ports.  This is </w:t>
      </w:r>
      <w:r w:rsidR="005753EA">
        <w:rPr>
          <w:lang w:val="en-GB" w:eastAsia="zh-CN"/>
        </w:rPr>
        <w:t xml:space="preserve">similar to the </w:t>
      </w:r>
      <w:r>
        <w:rPr>
          <w:lang w:val="en-GB" w:eastAsia="zh-CN"/>
        </w:rPr>
        <w:t xml:space="preserve">the Rel-15 scaling, which splits the power equally among all the UEs Tx chains (as </w:t>
      </w:r>
      <w:r w:rsidR="005753EA">
        <w:rPr>
          <w:lang w:val="en-GB" w:eastAsia="zh-CN"/>
        </w:rPr>
        <w:t>quantified by the maximum number of SRS ports in an SRS resource supported by the UE), but the virtualized scaling assumes the the power of the Tx chains can be combined when virtualizing down to the number of configured SRS ports.</w:t>
      </w:r>
    </w:p>
    <w:p w14:paraId="57330D33" w14:textId="2EB789B8" w:rsidR="00105CDD" w:rsidRDefault="00105CDD" w:rsidP="0026644A">
      <w:pPr>
        <w:rPr>
          <w:lang w:val="en-GB" w:eastAsia="zh-CN"/>
        </w:rPr>
      </w:pPr>
      <w:r w:rsidRPr="00105CDD">
        <w:rPr>
          <w:lang w:val="en-GB" w:eastAsia="zh-CN"/>
        </w:rPr>
        <w:sym w:font="Wingdings" w:char="F0DF"/>
      </w:r>
      <w:r>
        <w:rPr>
          <w:lang w:val="en-GB" w:eastAsia="zh-CN"/>
        </w:rPr>
        <w:t>-----------------------------------Begin Text Proposal-------------------------------</w:t>
      </w:r>
      <w:r w:rsidRPr="00105CDD">
        <w:rPr>
          <w:lang w:val="en-GB" w:eastAsia="zh-CN"/>
        </w:rPr>
        <w:sym w:font="Wingdings" w:char="F0E0"/>
      </w:r>
    </w:p>
    <w:p w14:paraId="19B6B96E" w14:textId="77777777" w:rsidR="0026644A" w:rsidRPr="00D9561B" w:rsidRDefault="0026644A" w:rsidP="0026644A">
      <w:pPr>
        <w:pStyle w:val="Heading2"/>
        <w:numPr>
          <w:ilvl w:val="0"/>
          <w:numId w:val="0"/>
        </w:numPr>
        <w:ind w:left="1710" w:hanging="576"/>
        <w:rPr>
          <w:sz w:val="22"/>
          <w:szCs w:val="22"/>
        </w:rPr>
      </w:pPr>
      <w:r w:rsidRPr="00D9561B">
        <w:rPr>
          <w:sz w:val="22"/>
          <w:szCs w:val="22"/>
        </w:rPr>
        <w:t>7.1</w:t>
      </w:r>
      <w:r w:rsidRPr="00D9561B">
        <w:rPr>
          <w:sz w:val="22"/>
          <w:szCs w:val="22"/>
        </w:rPr>
        <w:tab/>
        <w:t>Physical uplink shared channel</w:t>
      </w:r>
    </w:p>
    <w:p w14:paraId="11F4602B" w14:textId="77777777" w:rsidR="0026644A" w:rsidRDefault="0026644A" w:rsidP="0026644A">
      <w:pPr>
        <w:ind w:left="567"/>
        <w:rPr>
          <w:rFonts w:ascii="Calibri" w:hAnsi="Calibri"/>
          <w:lang w:val="en-AU"/>
        </w:rPr>
      </w:pPr>
      <w:r w:rsidRPr="005C15EB">
        <w:rPr>
          <w:rFonts w:ascii="Calibri" w:hAnsi="Calibri"/>
        </w:rPr>
        <w:t>For a PUSCH transmission</w:t>
      </w:r>
      <w:r w:rsidRPr="005C15EB">
        <w:rPr>
          <w:rFonts w:ascii="Calibri" w:hAnsi="Calibri"/>
          <w:iCs/>
        </w:rPr>
        <w:t xml:space="preserve"> </w:t>
      </w:r>
      <w:r w:rsidRPr="005C15EB">
        <w:rPr>
          <w:rFonts w:ascii="Calibri" w:hAnsi="Calibri"/>
        </w:rPr>
        <w:t xml:space="preserve">on active UL BWP </w:t>
      </w:r>
      <w:r w:rsidRPr="009A2718">
        <w:rPr>
          <w:rFonts w:ascii="Calibri" w:hAnsi="Calibri"/>
          <w:iCs/>
          <w:position w:val="-6"/>
        </w:rPr>
        <w:object w:dxaOrig="180" w:dyaOrig="260" w14:anchorId="6B782247">
          <v:shape id="_x0000_i1027" type="#_x0000_t75" style="width:6.7pt;height:14.25pt" o:ole="">
            <v:imagedata r:id="rId15" o:title=""/>
          </v:shape>
          <o:OLEObject Type="Embed" ProgID="Equation.3" ShapeID="_x0000_i1027" DrawAspect="Content" ObjectID="_1611760868" r:id="rId16"/>
        </w:object>
      </w:r>
      <w:r w:rsidRPr="005C15EB">
        <w:rPr>
          <w:rFonts w:ascii="Calibri" w:hAnsi="Calibri"/>
          <w:iCs/>
        </w:rPr>
        <w:t xml:space="preserve">, as described in Subclause 12, of </w:t>
      </w:r>
      <w:r w:rsidRPr="005C15EB">
        <w:rPr>
          <w:rFonts w:ascii="Calibri" w:hAnsi="Calibri"/>
        </w:rPr>
        <w:t xml:space="preserve">carrier </w:t>
      </w:r>
      <w:r w:rsidRPr="009A2718">
        <w:rPr>
          <w:rFonts w:ascii="Calibri" w:hAnsi="Calibri"/>
          <w:iCs/>
          <w:position w:val="-10"/>
        </w:rPr>
        <w:object w:dxaOrig="220" w:dyaOrig="300" w14:anchorId="7AC7F154">
          <v:shape id="_x0000_i1028" type="#_x0000_t75" style="width:14.25pt;height:14.25pt" o:ole="">
            <v:imagedata r:id="rId17" o:title=""/>
          </v:shape>
          <o:OLEObject Type="Embed" ProgID="Equation.3" ShapeID="_x0000_i1028" DrawAspect="Content" ObjectID="_1611760869" r:id="rId18"/>
        </w:object>
      </w:r>
      <w:r w:rsidRPr="005C15EB">
        <w:rPr>
          <w:rFonts w:ascii="Calibri" w:hAnsi="Calibri"/>
          <w:iCs/>
        </w:rPr>
        <w:t xml:space="preserve"> of </w:t>
      </w:r>
      <w:r w:rsidRPr="005C15EB">
        <w:rPr>
          <w:rFonts w:ascii="Calibri" w:hAnsi="Calibri"/>
        </w:rPr>
        <w:t xml:space="preserve">serving cell </w:t>
      </w:r>
      <w:r w:rsidRPr="009A2718">
        <w:rPr>
          <w:rFonts w:ascii="Calibri" w:hAnsi="Calibri"/>
          <w:iCs/>
          <w:position w:val="-6"/>
        </w:rPr>
        <w:object w:dxaOrig="160" w:dyaOrig="200" w14:anchorId="63822750">
          <v:shape id="_x0000_i1029" type="#_x0000_t75" style="width:6.7pt;height:14.25pt" o:ole="">
            <v:imagedata r:id="rId19" o:title=""/>
          </v:shape>
          <o:OLEObject Type="Embed" ProgID="Equation.3" ShapeID="_x0000_i1029" DrawAspect="Content" ObjectID="_1611760870" r:id="rId20"/>
        </w:object>
      </w:r>
      <w:r w:rsidRPr="005C15EB">
        <w:rPr>
          <w:rFonts w:ascii="Calibri" w:hAnsi="Calibri"/>
          <w:iCs/>
        </w:rPr>
        <w:t xml:space="preserve">, </w:t>
      </w:r>
      <w:r w:rsidRPr="005C15EB">
        <w:rPr>
          <w:rFonts w:ascii="Calibri" w:hAnsi="Calibri"/>
        </w:rPr>
        <w:t xml:space="preserve">a UE first calculates a linear value </w:t>
      </w:r>
      <w:r w:rsidRPr="009A2718">
        <w:rPr>
          <w:rFonts w:ascii="Calibri" w:hAnsi="Calibri"/>
          <w:iCs/>
          <w:position w:val="-12"/>
        </w:rPr>
        <w:object w:dxaOrig="1680" w:dyaOrig="360" w14:anchorId="132B1563">
          <v:shape id="_x0000_i1030" type="#_x0000_t75" style="width:86.25pt;height:21.75pt" o:ole="">
            <v:imagedata r:id="rId13" o:title=""/>
          </v:shape>
          <o:OLEObject Type="Embed" ProgID="Equation.3" ShapeID="_x0000_i1030" DrawAspect="Content" ObjectID="_1611760871" r:id="rId21"/>
        </w:object>
      </w:r>
      <w:r w:rsidRPr="005C15EB">
        <w:rPr>
          <w:rFonts w:ascii="Calibri" w:hAnsi="Calibri"/>
          <w:iCs/>
        </w:rPr>
        <w:t xml:space="preserve"> of the </w:t>
      </w:r>
      <w:r w:rsidRPr="005C15EB">
        <w:rPr>
          <w:rFonts w:ascii="Calibri" w:hAnsi="Calibri"/>
        </w:rPr>
        <w:t xml:space="preserve">transmit power </w:t>
      </w:r>
      <w:r w:rsidRPr="009A2718">
        <w:rPr>
          <w:rFonts w:ascii="Calibri" w:hAnsi="Calibri"/>
          <w:iCs/>
          <w:position w:val="-12"/>
        </w:rPr>
        <w:object w:dxaOrig="1660" w:dyaOrig="320" w14:anchorId="76E02AF6">
          <v:shape id="_x0000_i1031" type="#_x0000_t75" style="width:78.7pt;height:14.25pt" o:ole="">
            <v:imagedata r:id="rId22" o:title=""/>
          </v:shape>
          <o:OLEObject Type="Embed" ProgID="Equation.3" ShapeID="_x0000_i1031" DrawAspect="Content" ObjectID="_1611760872" r:id="rId23"/>
        </w:object>
      </w:r>
      <w:r w:rsidRPr="005C15EB">
        <w:rPr>
          <w:rFonts w:ascii="Calibri" w:hAnsi="Calibri"/>
          <w:iCs/>
        </w:rPr>
        <w:t xml:space="preserve">, with parameters as defined in Subclause 7.1.1. </w:t>
      </w:r>
      <w:r w:rsidRPr="001808C5">
        <w:rPr>
          <w:rFonts w:ascii="Calibri" w:hAnsi="Calibri"/>
          <w:iCs/>
        </w:rPr>
        <w:t xml:space="preserve">If </w:t>
      </w:r>
      <w:r w:rsidRPr="00D9561B">
        <w:rPr>
          <w:rFonts w:ascii="Calibri" w:hAnsi="Calibri"/>
          <w:lang w:val="en-AU"/>
        </w:rPr>
        <w:t xml:space="preserve">the PUSCH transmission is scheduled by a DCI format 0_1 and when </w:t>
      </w:r>
      <w:r w:rsidRPr="00D9561B">
        <w:rPr>
          <w:rFonts w:ascii="Calibri" w:hAnsi="Calibri"/>
          <w:i/>
          <w:lang w:val="en-AU"/>
        </w:rPr>
        <w:t>txConfig</w:t>
      </w:r>
      <w:r w:rsidRPr="00D9561B">
        <w:rPr>
          <w:rFonts w:ascii="Calibri" w:hAnsi="Calibri"/>
          <w:lang w:val="en-AU"/>
        </w:rPr>
        <w:t xml:space="preserve"> in </w:t>
      </w:r>
      <w:r w:rsidRPr="00D9561B">
        <w:rPr>
          <w:rFonts w:ascii="Calibri" w:hAnsi="Calibri"/>
          <w:i/>
          <w:lang w:val="en-AU"/>
        </w:rPr>
        <w:t>PUSCH-Config</w:t>
      </w:r>
      <w:r w:rsidRPr="00D9561B">
        <w:rPr>
          <w:rFonts w:ascii="Calibri" w:hAnsi="Calibri"/>
          <w:lang w:val="en-AU"/>
        </w:rPr>
        <w:t xml:space="preserve"> is set to 'codebook'</w:t>
      </w:r>
    </w:p>
    <w:p w14:paraId="671A15BB" w14:textId="77777777" w:rsidR="0026644A" w:rsidRPr="001808C5" w:rsidRDefault="0026644A" w:rsidP="0026644A">
      <w:pPr>
        <w:pStyle w:val="ListBullet"/>
      </w:pPr>
      <w:r>
        <w:rPr>
          <w:color w:val="FF0000"/>
          <w:u w:val="single"/>
          <w:lang w:val="en-AU"/>
        </w:rPr>
        <w:t>W</w:t>
      </w:r>
      <w:r w:rsidRPr="00D9561B">
        <w:rPr>
          <w:color w:val="FF0000"/>
          <w:u w:val="single"/>
          <w:lang w:val="en-AU"/>
        </w:rPr>
        <w:t xml:space="preserve">hen </w:t>
      </w:r>
      <w:r w:rsidRPr="009E2351">
        <w:rPr>
          <w:i/>
          <w:color w:val="FF0000"/>
          <w:u w:val="single"/>
          <w:lang w:val="en-AU"/>
        </w:rPr>
        <w:t>altPowerScaling</w:t>
      </w:r>
      <w:r w:rsidRPr="00D9561B">
        <w:rPr>
          <w:color w:val="FF0000"/>
          <w:u w:val="single"/>
          <w:lang w:val="en-AU"/>
        </w:rPr>
        <w:t xml:space="preserve"> is not configured</w:t>
      </w:r>
      <w:r w:rsidRPr="001808C5">
        <w:rPr>
          <w:iCs/>
        </w:rPr>
        <w:t xml:space="preserve">, the UE scales the linear value </w:t>
      </w:r>
      <w:r w:rsidRPr="001808C5">
        <w:t xml:space="preserve">by the ratio of the number of antenna ports with a non-zero PUSCH transmission power to the maximum number of </w:t>
      </w:r>
      <w:r w:rsidRPr="009E2351">
        <w:rPr>
          <w:lang w:val="en-AU"/>
        </w:rPr>
        <w:t>SRS ports supported by the UE in one SRS resource</w:t>
      </w:r>
      <w:r w:rsidRPr="001808C5">
        <w:t xml:space="preserve">. </w:t>
      </w:r>
    </w:p>
    <w:p w14:paraId="6EC0850A" w14:textId="77777777" w:rsidR="0026644A" w:rsidRPr="001808C5" w:rsidRDefault="0026644A" w:rsidP="0026644A">
      <w:pPr>
        <w:pStyle w:val="ListBullet"/>
      </w:pPr>
      <w:r>
        <w:rPr>
          <w:rFonts w:eastAsia="Times New Roman" w:cs="Arial"/>
          <w:color w:val="FF0000"/>
          <w:u w:val="single"/>
          <w:lang w:val="en-AU" w:eastAsia="zh-CN"/>
        </w:rPr>
        <w:t>W</w:t>
      </w:r>
      <w:r w:rsidRPr="00F26CAC">
        <w:rPr>
          <w:rFonts w:eastAsia="Times New Roman" w:cs="Arial"/>
          <w:color w:val="FF0000"/>
          <w:u w:val="single"/>
          <w:lang w:val="en-AU" w:eastAsia="zh-CN"/>
        </w:rPr>
        <w:t xml:space="preserve">hen </w:t>
      </w:r>
      <w:r w:rsidRPr="00F26CAC">
        <w:rPr>
          <w:i/>
          <w:color w:val="FF0000"/>
          <w:u w:val="single"/>
          <w:lang w:val="en-AU"/>
        </w:rPr>
        <w:t>altPowerScaling</w:t>
      </w:r>
      <w:r w:rsidRPr="00F26CAC">
        <w:rPr>
          <w:rFonts w:eastAsia="Times New Roman" w:cs="Arial"/>
          <w:color w:val="FF0000"/>
          <w:u w:val="single"/>
          <w:lang w:val="en-AU" w:eastAsia="zh-CN"/>
        </w:rPr>
        <w:t xml:space="preserve"> is </w:t>
      </w:r>
      <w:r>
        <w:rPr>
          <w:rFonts w:eastAsia="Times New Roman" w:cs="Arial"/>
          <w:color w:val="FF0000"/>
          <w:u w:val="single"/>
          <w:lang w:val="en-AU" w:eastAsia="zh-CN"/>
        </w:rPr>
        <w:t xml:space="preserve">set to ‘virtualized’, </w:t>
      </w:r>
      <w:r w:rsidRPr="008F7345">
        <w:rPr>
          <w:rFonts w:eastAsia="Times New Roman" w:cs="Arial"/>
          <w:color w:val="FF0000"/>
          <w:u w:val="single"/>
          <w:lang w:val="en-AU" w:eastAsia="zh-CN"/>
        </w:rPr>
        <w:t xml:space="preserve">the UE scales the linear value by the ratio of the number of antenna ports with a non-zero PUSCH transmission power to nrofSRS-Ports in </w:t>
      </w:r>
      <w:r w:rsidRPr="00D9561B">
        <w:rPr>
          <w:rFonts w:eastAsia="Times New Roman" w:cs="Arial"/>
          <w:i/>
          <w:color w:val="FF0000"/>
          <w:u w:val="single"/>
          <w:lang w:val="en-AU" w:eastAsia="zh-CN"/>
        </w:rPr>
        <w:t>SRS-Config</w:t>
      </w:r>
      <w:r w:rsidRPr="008F7345">
        <w:rPr>
          <w:rFonts w:eastAsia="Times New Roman" w:cs="Arial"/>
          <w:color w:val="FF0000"/>
          <w:u w:val="single"/>
          <w:lang w:val="en-AU" w:eastAsia="zh-CN"/>
        </w:rPr>
        <w:t xml:space="preserve"> </w:t>
      </w:r>
      <w:r>
        <w:rPr>
          <w:rFonts w:eastAsia="Times New Roman" w:cs="Arial"/>
          <w:color w:val="FF0000"/>
          <w:u w:val="single"/>
          <w:lang w:val="en-AU" w:eastAsia="zh-CN"/>
        </w:rPr>
        <w:t>if one SRS resource is configured, otherwise to the number of SRS ports in the SRS resource indicated by SRI if multiple SRS resources are configured</w:t>
      </w:r>
    </w:p>
    <w:p w14:paraId="6ABCD63A" w14:textId="586E735D" w:rsidR="0026644A" w:rsidRPr="005C15EB" w:rsidRDefault="0026644A" w:rsidP="0026644A">
      <w:pPr>
        <w:pStyle w:val="ListBullet"/>
      </w:pPr>
      <w:r>
        <w:rPr>
          <w:rFonts w:eastAsia="Times New Roman" w:cs="Arial"/>
          <w:color w:val="FF0000"/>
          <w:u w:val="single"/>
          <w:lang w:val="en-AU" w:eastAsia="zh-CN"/>
        </w:rPr>
        <w:t xml:space="preserve">When </w:t>
      </w:r>
      <w:r w:rsidRPr="00F26CAC">
        <w:rPr>
          <w:i/>
          <w:color w:val="FF0000"/>
          <w:u w:val="single"/>
          <w:lang w:val="en-AU"/>
        </w:rPr>
        <w:t>altPowerScaling</w:t>
      </w:r>
      <w:r w:rsidRPr="00F26CAC">
        <w:rPr>
          <w:rFonts w:eastAsia="Times New Roman" w:cs="Arial"/>
          <w:color w:val="FF0000"/>
          <w:u w:val="single"/>
          <w:lang w:val="en-AU" w:eastAsia="zh-CN"/>
        </w:rPr>
        <w:t xml:space="preserve"> is </w:t>
      </w:r>
      <w:r>
        <w:rPr>
          <w:rFonts w:eastAsia="Times New Roman" w:cs="Arial"/>
          <w:color w:val="FF0000"/>
          <w:u w:val="single"/>
          <w:lang w:val="en-AU" w:eastAsia="zh-CN"/>
        </w:rPr>
        <w:t xml:space="preserve">set to ‘nonVirtualized’ and </w:t>
      </w:r>
      <w:r>
        <w:rPr>
          <w:i/>
          <w:color w:val="FF0000"/>
          <w:u w:val="single"/>
          <w:lang w:val="en-AU"/>
        </w:rPr>
        <w:t>c</w:t>
      </w:r>
      <w:r w:rsidRPr="009550AA">
        <w:rPr>
          <w:i/>
          <w:color w:val="FF0000"/>
          <w:u w:val="single"/>
          <w:lang w:val="en-AU"/>
        </w:rPr>
        <w:t>odebookSubset</w:t>
      </w:r>
      <w:r>
        <w:rPr>
          <w:color w:val="FF0000"/>
          <w:u w:val="single"/>
          <w:lang w:val="en-AU"/>
        </w:rPr>
        <w:t xml:space="preserve"> is set to either ‘</w:t>
      </w:r>
      <w:r w:rsidRPr="00B67FD6">
        <w:rPr>
          <w:color w:val="FF0000"/>
          <w:u w:val="single"/>
          <w:lang w:val="en-AU"/>
        </w:rPr>
        <w:t>partialAndNonCoherent</w:t>
      </w:r>
      <w:r>
        <w:rPr>
          <w:color w:val="FF0000"/>
          <w:u w:val="single"/>
          <w:lang w:val="en-AU"/>
        </w:rPr>
        <w:t>’ or ‘n</w:t>
      </w:r>
      <w:r w:rsidRPr="00B67FD6">
        <w:rPr>
          <w:color w:val="FF0000"/>
          <w:u w:val="single"/>
          <w:lang w:val="en-AU"/>
        </w:rPr>
        <w:t>onCoherent</w:t>
      </w:r>
      <w:r>
        <w:rPr>
          <w:color w:val="FF0000"/>
          <w:u w:val="single"/>
          <w:lang w:val="en-AU"/>
        </w:rPr>
        <w:t>’</w:t>
      </w:r>
      <w:r>
        <w:rPr>
          <w:rFonts w:eastAsia="Times New Roman" w:cs="Arial"/>
          <w:color w:val="FF0000"/>
          <w:u w:val="single"/>
          <w:lang w:val="en-AU" w:eastAsia="zh-CN"/>
        </w:rPr>
        <w:t xml:space="preserve">,  </w:t>
      </w:r>
      <w:r w:rsidRPr="00C121A9">
        <w:rPr>
          <w:rFonts w:eastAsia="Times New Roman" w:cs="Arial"/>
          <w:color w:val="FF0000"/>
          <w:u w:val="single"/>
          <w:lang w:val="en-AU" w:eastAsia="zh-CN"/>
        </w:rPr>
        <w:t xml:space="preserve">the UE scales the linear value by </w:t>
      </w:r>
      <m:oMath>
        <m:func>
          <m:funcPr>
            <m:ctrlPr>
              <w:rPr>
                <w:rFonts w:ascii="Cambria Math" w:eastAsia="Times New Roman" w:hAnsi="Cambria Math" w:cs="Arial"/>
                <w:i/>
                <w:color w:val="FF0000"/>
                <w:u w:val="single"/>
                <w:lang w:val="en-AU" w:eastAsia="zh-CN"/>
              </w:rPr>
            </m:ctrlPr>
          </m:funcPr>
          <m:fName>
            <m:r>
              <m:rPr>
                <m:sty m:val="p"/>
              </m:rPr>
              <w:rPr>
                <w:rFonts w:ascii="Cambria Math" w:eastAsia="Times New Roman" w:hAnsi="Cambria Math" w:cs="Arial"/>
                <w:color w:val="FF0000"/>
                <w:u w:val="single"/>
                <w:lang w:val="en-AU" w:eastAsia="zh-CN"/>
              </w:rPr>
              <m:t>min</m:t>
            </m:r>
          </m:fName>
          <m:e>
            <m:d>
              <m:dPr>
                <m:begChr m:val="{"/>
                <m:endChr m:val="}"/>
                <m:ctrlPr>
                  <w:rPr>
                    <w:rFonts w:ascii="Cambria Math" w:eastAsia="Times New Roman" w:hAnsi="Cambria Math" w:cs="Arial"/>
                    <w:i/>
                    <w:color w:val="FF0000"/>
                    <w:u w:val="single"/>
                    <w:lang w:val="en-AU" w:eastAsia="zh-CN"/>
                  </w:rPr>
                </m:ctrlPr>
              </m:dPr>
              <m:e>
                <m:r>
                  <w:rPr>
                    <w:rFonts w:ascii="Cambria Math" w:eastAsia="Times New Roman" w:hAnsi="Cambria Math" w:cs="Arial"/>
                    <w:color w:val="FF0000"/>
                    <w:u w:val="single"/>
                    <w:lang w:val="en-AU" w:eastAsia="zh-CN"/>
                  </w:rPr>
                  <m:t>1,K</m:t>
                </m:r>
                <m:f>
                  <m:fPr>
                    <m:ctrlPr>
                      <w:rPr>
                        <w:rFonts w:ascii="Cambria Math" w:eastAsia="Times New Roman" w:hAnsi="Cambria Math" w:cs="Arial"/>
                        <w:i/>
                        <w:color w:val="FF0000"/>
                        <w:u w:val="single"/>
                        <w:lang w:val="en-AU" w:eastAsia="zh-CN"/>
                      </w:rPr>
                    </m:ctrlPr>
                  </m:fPr>
                  <m:num>
                    <m:sSub>
                      <m:sSubPr>
                        <m:ctrlPr>
                          <w:rPr>
                            <w:rFonts w:ascii="Cambria Math" w:eastAsia="Times New Roman" w:hAnsi="Cambria Math" w:cs="Arial"/>
                            <w:i/>
                            <w:color w:val="FF0000"/>
                            <w:u w:val="single"/>
                            <w:lang w:val="en-AU" w:eastAsia="zh-CN"/>
                          </w:rPr>
                        </m:ctrlPr>
                      </m:sSubPr>
                      <m:e>
                        <m:r>
                          <w:rPr>
                            <w:rFonts w:ascii="Cambria Math" w:eastAsia="Times New Roman" w:hAnsi="Cambria Math" w:cs="Arial"/>
                            <w:color w:val="FF0000"/>
                            <w:u w:val="single"/>
                            <w:lang w:val="en-AU" w:eastAsia="zh-CN"/>
                          </w:rPr>
                          <m:t>ρ</m:t>
                        </m:r>
                      </m:e>
                      <m:sub>
                        <m:r>
                          <w:rPr>
                            <w:rFonts w:ascii="Cambria Math" w:eastAsia="Times New Roman" w:hAnsi="Cambria Math" w:cs="Arial"/>
                            <w:color w:val="FF0000"/>
                            <w:u w:val="single"/>
                            <w:lang w:val="en-AU" w:eastAsia="zh-CN"/>
                          </w:rPr>
                          <m:t>0</m:t>
                        </m:r>
                      </m:sub>
                    </m:sSub>
                  </m:num>
                  <m:den>
                    <m:r>
                      <w:rPr>
                        <w:rFonts w:ascii="Cambria Math" w:eastAsia="Times New Roman" w:hAnsi="Cambria Math" w:cs="Arial"/>
                        <w:color w:val="FF0000"/>
                        <w:u w:val="single"/>
                        <w:lang w:val="en-AU" w:eastAsia="zh-CN"/>
                      </w:rPr>
                      <m:t>ρ</m:t>
                    </m:r>
                  </m:den>
                </m:f>
              </m:e>
            </m:d>
          </m:e>
        </m:func>
      </m:oMath>
      <w:r>
        <w:rPr>
          <w:rFonts w:eastAsia="Times New Roman" w:cs="Arial"/>
          <w:color w:val="FF0000"/>
          <w:u w:val="single"/>
          <w:lang w:val="en-AU" w:eastAsia="zh-CN"/>
        </w:rPr>
        <w:t xml:space="preserve"> where</w:t>
      </w:r>
    </w:p>
    <w:p w14:paraId="69736A2D" w14:textId="5733F846" w:rsidR="0026644A" w:rsidRPr="005C15EB" w:rsidRDefault="0026644A" w:rsidP="0026644A">
      <w:pPr>
        <w:pStyle w:val="ListBullet"/>
        <w:numPr>
          <w:ilvl w:val="1"/>
          <w:numId w:val="5"/>
        </w:numPr>
      </w:pPr>
      <m:oMath>
        <m:r>
          <w:rPr>
            <w:rFonts w:ascii="Cambria Math" w:hAnsi="Cambria Math"/>
            <w:color w:val="FF0000"/>
            <w:u w:val="single"/>
          </w:rPr>
          <w:lastRenderedPageBreak/>
          <m:t>ρ</m:t>
        </m:r>
      </m:oMath>
      <w:r w:rsidRPr="00551453">
        <w:rPr>
          <w:color w:val="FF0000"/>
          <w:u w:val="single"/>
          <w:lang w:val="en-AU"/>
        </w:rPr>
        <w:t xml:space="preserve"> is the number of antenna ports </w:t>
      </w:r>
      <w:r w:rsidR="00105CDD" w:rsidRPr="007A135D">
        <w:rPr>
          <w:color w:val="FF0000"/>
          <w:position w:val="-14"/>
          <w:u w:val="single"/>
        </w:rPr>
        <w:object w:dxaOrig="1040" w:dyaOrig="340" w14:anchorId="10DD21D2">
          <v:shape id="_x0000_i1032" type="#_x0000_t75" style="width:51.9pt;height:20.1pt" o:ole="">
            <v:imagedata r:id="rId24" o:title=""/>
          </v:shape>
          <o:OLEObject Type="Embed" ProgID="Equation.3" ShapeID="_x0000_i1032" DrawAspect="Content" ObjectID="_1611760873" r:id="rId25"/>
        </w:object>
      </w:r>
      <w:r w:rsidRPr="00551453">
        <w:rPr>
          <w:color w:val="FF0000"/>
          <w:u w:val="single"/>
          <w:lang w:val="en-AU"/>
        </w:rPr>
        <w:t xml:space="preserve"> according to 38.211 6.3.1.5</w:t>
      </w:r>
    </w:p>
    <w:p w14:paraId="0BBD2AE6" w14:textId="02817B8E" w:rsidR="0026644A" w:rsidRPr="005C15EB" w:rsidRDefault="00EE5D88" w:rsidP="0026644A">
      <w:pPr>
        <w:pStyle w:val="ListBullet"/>
        <w:numPr>
          <w:ilvl w:val="1"/>
          <w:numId w:val="5"/>
        </w:numPr>
      </w:pPr>
      <m:oMath>
        <m:sSub>
          <m:sSubPr>
            <m:ctrlPr>
              <w:rPr>
                <w:rFonts w:ascii="Cambria Math" w:hAnsi="Cambria Math"/>
                <w:i/>
                <w:color w:val="FF0000"/>
                <w:u w:val="single"/>
              </w:rPr>
            </m:ctrlPr>
          </m:sSubPr>
          <m:e>
            <m:r>
              <w:rPr>
                <w:rFonts w:ascii="Cambria Math" w:hAnsi="Cambria Math"/>
                <w:color w:val="FF0000"/>
                <w:u w:val="single"/>
              </w:rPr>
              <m:t>ρ</m:t>
            </m:r>
          </m:e>
          <m:sub>
            <m:r>
              <w:rPr>
                <w:rFonts w:ascii="Cambria Math" w:hAnsi="Cambria Math"/>
                <w:color w:val="FF0000"/>
                <w:u w:val="single"/>
                <w:lang w:val="en-AU"/>
              </w:rPr>
              <m:t>0</m:t>
            </m:r>
          </m:sub>
        </m:sSub>
      </m:oMath>
      <w:r w:rsidR="0026644A" w:rsidRPr="00551453">
        <w:rPr>
          <w:color w:val="FF0000"/>
          <w:u w:val="single"/>
          <w:lang w:val="en-AU"/>
        </w:rPr>
        <w:t xml:space="preserve"> </w:t>
      </w:r>
      <w:r w:rsidR="0026644A">
        <w:rPr>
          <w:color w:val="FF0000"/>
          <w:u w:val="single"/>
          <w:lang w:val="en-AU"/>
        </w:rPr>
        <w:t xml:space="preserve">is </w:t>
      </w:r>
      <w:r w:rsidR="0026644A" w:rsidRPr="00551453">
        <w:rPr>
          <w:color w:val="FF0000"/>
          <w:u w:val="single"/>
          <w:lang w:val="en-AU"/>
        </w:rPr>
        <w:t xml:space="preserve">the number of </w:t>
      </w:r>
      <w:proofErr w:type="spellStart"/>
      <w:proofErr w:type="gramStart"/>
      <w:r w:rsidR="0026644A" w:rsidRPr="00551453">
        <w:rPr>
          <w:color w:val="FF0000"/>
          <w:u w:val="single"/>
          <w:lang w:val="en-AU"/>
        </w:rPr>
        <w:t>non zero</w:t>
      </w:r>
      <w:proofErr w:type="spellEnd"/>
      <w:proofErr w:type="gramEnd"/>
      <w:r w:rsidR="0026644A" w:rsidRPr="00551453">
        <w:rPr>
          <w:color w:val="FF0000"/>
          <w:u w:val="single"/>
          <w:lang w:val="en-AU"/>
        </w:rPr>
        <w:t xml:space="preserve"> antenna ports in</w:t>
      </w:r>
      <w:r w:rsidR="00105CDD" w:rsidRPr="007A135D">
        <w:rPr>
          <w:color w:val="FF0000"/>
          <w:position w:val="-14"/>
          <w:u w:val="single"/>
        </w:rPr>
        <w:object w:dxaOrig="1040" w:dyaOrig="340" w14:anchorId="0E6731E9">
          <v:shape id="_x0000_i1033" type="#_x0000_t75" style="width:51.9pt;height:20.1pt" o:ole="">
            <v:imagedata r:id="rId26" o:title=""/>
          </v:shape>
          <o:OLEObject Type="Embed" ProgID="Equation.3" ShapeID="_x0000_i1033" DrawAspect="Content" ObjectID="_1611760874" r:id="rId27"/>
        </w:object>
      </w:r>
      <w:r w:rsidR="0026644A" w:rsidRPr="00551453">
        <w:rPr>
          <w:color w:val="FF0000"/>
          <w:u w:val="single"/>
          <w:lang w:val="en-AU"/>
        </w:rPr>
        <w:t xml:space="preserve"> according to 38.211 6.3.1.5</w:t>
      </w:r>
    </w:p>
    <w:p w14:paraId="73237844" w14:textId="77777777" w:rsidR="0026644A" w:rsidRPr="00551453" w:rsidRDefault="0026644A" w:rsidP="0026644A">
      <w:pPr>
        <w:pStyle w:val="ListParagraph"/>
        <w:numPr>
          <w:ilvl w:val="1"/>
          <w:numId w:val="5"/>
        </w:numPr>
        <w:rPr>
          <w:i/>
          <w:color w:val="FF0000"/>
          <w:u w:val="single"/>
          <w:lang w:val="en-AU"/>
        </w:rPr>
      </w:pPr>
      <w:r w:rsidRPr="00551453">
        <w:rPr>
          <w:color w:val="FF0000"/>
          <w:u w:val="single"/>
          <w:lang w:val="en-AU"/>
        </w:rPr>
        <w:t xml:space="preserve">K is </w:t>
      </w:r>
      <w:r w:rsidRPr="009A2718">
        <w:rPr>
          <w:color w:val="FF0000"/>
          <w:u w:val="single"/>
          <w:lang w:val="en-AU"/>
        </w:rPr>
        <w:t>given from the table below</w:t>
      </w:r>
    </w:p>
    <w:tbl>
      <w:tblPr>
        <w:tblStyle w:val="TableGrid"/>
        <w:tblW w:w="0" w:type="auto"/>
        <w:tblInd w:w="1588" w:type="dxa"/>
        <w:tblLook w:val="04A0" w:firstRow="1" w:lastRow="0" w:firstColumn="1" w:lastColumn="0" w:noHBand="0" w:noVBand="1"/>
      </w:tblPr>
      <w:tblGrid>
        <w:gridCol w:w="2547"/>
        <w:gridCol w:w="2855"/>
        <w:gridCol w:w="1656"/>
      </w:tblGrid>
      <w:tr w:rsidR="0026644A" w:rsidRPr="002D2370" w14:paraId="285CBB95" w14:textId="77777777" w:rsidTr="00D25C6B">
        <w:tc>
          <w:tcPr>
            <w:tcW w:w="2547" w:type="dxa"/>
          </w:tcPr>
          <w:p w14:paraId="32C9CA2E" w14:textId="77777777" w:rsidR="0026644A" w:rsidRPr="00551453" w:rsidRDefault="0026644A" w:rsidP="00D25C6B">
            <w:pPr>
              <w:rPr>
                <w:color w:val="FF0000"/>
                <w:u w:val="single"/>
                <w:lang w:val="en-AU"/>
              </w:rPr>
            </w:pPr>
            <w:bookmarkStart w:id="6" w:name="_Hlk510777631"/>
            <w:r>
              <w:rPr>
                <w:i/>
                <w:color w:val="FF0000"/>
                <w:u w:val="single"/>
              </w:rPr>
              <w:t>c</w:t>
            </w:r>
            <w:r w:rsidRPr="00551453">
              <w:rPr>
                <w:i/>
                <w:color w:val="FF0000"/>
                <w:u w:val="single"/>
              </w:rPr>
              <w:t>odebookSubset</w:t>
            </w:r>
            <w:bookmarkEnd w:id="6"/>
          </w:p>
        </w:tc>
        <w:tc>
          <w:tcPr>
            <w:tcW w:w="2855" w:type="dxa"/>
          </w:tcPr>
          <w:p w14:paraId="025E1BC2" w14:textId="77777777" w:rsidR="0026644A" w:rsidRPr="00551453" w:rsidRDefault="0026644A" w:rsidP="00D25C6B">
            <w:pPr>
              <w:rPr>
                <w:color w:val="FF0000"/>
                <w:u w:val="single"/>
                <w:lang w:val="en-AU"/>
              </w:rPr>
            </w:pPr>
            <w:r w:rsidRPr="00BF17DE">
              <w:rPr>
                <w:color w:val="FF0000"/>
                <w:u w:val="single"/>
                <w:lang w:val="en-AU"/>
              </w:rPr>
              <w:t>nrofSRS-Ports</w:t>
            </w:r>
            <w:r w:rsidRPr="00D52D01">
              <w:rPr>
                <w:color w:val="FF0000"/>
                <w:u w:val="single"/>
                <w:lang w:val="en-AU"/>
              </w:rPr>
              <w:t xml:space="preserve"> in </w:t>
            </w:r>
            <w:r w:rsidRPr="00D9561B">
              <w:rPr>
                <w:i/>
                <w:color w:val="FF0000"/>
                <w:u w:val="single"/>
                <w:lang w:val="en-AU"/>
              </w:rPr>
              <w:t>SRS-Config</w:t>
            </w:r>
          </w:p>
        </w:tc>
        <w:tc>
          <w:tcPr>
            <w:tcW w:w="1656" w:type="dxa"/>
          </w:tcPr>
          <w:p w14:paraId="6F5B9B2B" w14:textId="77777777" w:rsidR="0026644A" w:rsidRPr="00551453" w:rsidRDefault="0026644A" w:rsidP="00D25C6B">
            <w:pPr>
              <w:rPr>
                <w:color w:val="FF0000"/>
                <w:u w:val="single"/>
                <w:lang w:val="en-AU"/>
              </w:rPr>
            </w:pPr>
            <w:r w:rsidRPr="00551453">
              <w:rPr>
                <w:color w:val="FF0000"/>
                <w:u w:val="single"/>
                <w:lang w:val="en-AU"/>
              </w:rPr>
              <w:t xml:space="preserve">K </w:t>
            </w:r>
          </w:p>
        </w:tc>
      </w:tr>
      <w:tr w:rsidR="0026644A" w:rsidRPr="002D2370" w14:paraId="560BEA61" w14:textId="77777777" w:rsidTr="00D25C6B">
        <w:tc>
          <w:tcPr>
            <w:tcW w:w="2547" w:type="dxa"/>
          </w:tcPr>
          <w:p w14:paraId="08951062" w14:textId="77777777" w:rsidR="0026644A" w:rsidRPr="00551453" w:rsidRDefault="0026644A" w:rsidP="00D25C6B">
            <w:pPr>
              <w:rPr>
                <w:color w:val="FF0000"/>
                <w:u w:val="single"/>
                <w:lang w:val="en-AU"/>
              </w:rPr>
            </w:pPr>
            <w:r w:rsidRPr="00B67FD6">
              <w:rPr>
                <w:color w:val="FF0000"/>
                <w:u w:val="single"/>
              </w:rPr>
              <w:t>partialAndNonCoherent</w:t>
            </w:r>
          </w:p>
        </w:tc>
        <w:tc>
          <w:tcPr>
            <w:tcW w:w="2855" w:type="dxa"/>
          </w:tcPr>
          <w:p w14:paraId="59A23D7E" w14:textId="77777777" w:rsidR="0026644A" w:rsidRPr="00551453" w:rsidRDefault="0026644A" w:rsidP="00D25C6B">
            <w:pPr>
              <w:rPr>
                <w:color w:val="FF0000"/>
                <w:u w:val="single"/>
                <w:lang w:val="en-AU"/>
              </w:rPr>
            </w:pPr>
            <w:r w:rsidRPr="00551453">
              <w:rPr>
                <w:color w:val="FF0000"/>
                <w:u w:val="single"/>
                <w:lang w:val="en-AU"/>
              </w:rPr>
              <w:t>4</w:t>
            </w:r>
          </w:p>
        </w:tc>
        <w:tc>
          <w:tcPr>
            <w:tcW w:w="1656" w:type="dxa"/>
          </w:tcPr>
          <w:p w14:paraId="401DE5F6" w14:textId="77777777" w:rsidR="0026644A" w:rsidRPr="00551453" w:rsidRDefault="0026644A" w:rsidP="00D25C6B">
            <w:pPr>
              <w:rPr>
                <w:color w:val="FF0000"/>
                <w:u w:val="single"/>
                <w:lang w:val="en-AU"/>
              </w:rPr>
            </w:pPr>
            <w:r w:rsidRPr="00551453">
              <w:rPr>
                <w:color w:val="FF0000"/>
                <w:u w:val="single"/>
                <w:lang w:val="en-AU"/>
              </w:rPr>
              <w:t>2</w:t>
            </w:r>
          </w:p>
        </w:tc>
      </w:tr>
      <w:tr w:rsidR="0026644A" w:rsidRPr="002D2370" w14:paraId="03D29ABF" w14:textId="77777777" w:rsidTr="00D25C6B">
        <w:tc>
          <w:tcPr>
            <w:tcW w:w="2547" w:type="dxa"/>
          </w:tcPr>
          <w:p w14:paraId="222B672D" w14:textId="77777777" w:rsidR="0026644A" w:rsidRPr="00551453" w:rsidRDefault="0026644A" w:rsidP="00D25C6B">
            <w:pPr>
              <w:rPr>
                <w:color w:val="FF0000"/>
                <w:u w:val="single"/>
                <w:lang w:val="en-AU"/>
              </w:rPr>
            </w:pPr>
            <w:r w:rsidRPr="00551453">
              <w:rPr>
                <w:color w:val="FF0000"/>
                <w:u w:val="single"/>
              </w:rPr>
              <w:t>nonCoherent</w:t>
            </w:r>
          </w:p>
        </w:tc>
        <w:tc>
          <w:tcPr>
            <w:tcW w:w="2855" w:type="dxa"/>
          </w:tcPr>
          <w:p w14:paraId="7621FE50" w14:textId="77777777" w:rsidR="0026644A" w:rsidRPr="00551453" w:rsidRDefault="0026644A" w:rsidP="00D25C6B">
            <w:pPr>
              <w:rPr>
                <w:color w:val="FF0000"/>
                <w:u w:val="single"/>
                <w:lang w:val="en-AU"/>
              </w:rPr>
            </w:pPr>
            <w:r w:rsidRPr="00551453">
              <w:rPr>
                <w:color w:val="FF0000"/>
                <w:u w:val="single"/>
                <w:lang w:val="en-AU"/>
              </w:rPr>
              <w:t>2</w:t>
            </w:r>
          </w:p>
        </w:tc>
        <w:tc>
          <w:tcPr>
            <w:tcW w:w="1656" w:type="dxa"/>
          </w:tcPr>
          <w:p w14:paraId="11264285" w14:textId="77777777" w:rsidR="0026644A" w:rsidRPr="00551453" w:rsidRDefault="0026644A" w:rsidP="00D25C6B">
            <w:pPr>
              <w:rPr>
                <w:color w:val="FF0000"/>
                <w:u w:val="single"/>
                <w:lang w:val="en-AU"/>
              </w:rPr>
            </w:pPr>
            <w:r w:rsidRPr="00551453">
              <w:rPr>
                <w:color w:val="FF0000"/>
                <w:u w:val="single"/>
                <w:lang w:val="en-AU"/>
              </w:rPr>
              <w:t>2</w:t>
            </w:r>
          </w:p>
        </w:tc>
      </w:tr>
      <w:tr w:rsidR="0026644A" w:rsidRPr="002D2370" w14:paraId="0608656B" w14:textId="77777777" w:rsidTr="00D25C6B">
        <w:tc>
          <w:tcPr>
            <w:tcW w:w="2547" w:type="dxa"/>
          </w:tcPr>
          <w:p w14:paraId="41874E3B" w14:textId="77777777" w:rsidR="0026644A" w:rsidRPr="00551453" w:rsidRDefault="0026644A" w:rsidP="00D25C6B">
            <w:pPr>
              <w:rPr>
                <w:color w:val="FF0000"/>
                <w:u w:val="single"/>
                <w:lang w:val="en-AU"/>
              </w:rPr>
            </w:pPr>
            <w:r w:rsidRPr="00551453">
              <w:rPr>
                <w:color w:val="FF0000"/>
                <w:u w:val="single"/>
              </w:rPr>
              <w:t>nonCoherent</w:t>
            </w:r>
          </w:p>
        </w:tc>
        <w:tc>
          <w:tcPr>
            <w:tcW w:w="2855" w:type="dxa"/>
          </w:tcPr>
          <w:p w14:paraId="7ED0F3CA" w14:textId="77777777" w:rsidR="0026644A" w:rsidRPr="00551453" w:rsidRDefault="0026644A" w:rsidP="00D25C6B">
            <w:pPr>
              <w:rPr>
                <w:color w:val="FF0000"/>
                <w:u w:val="single"/>
                <w:lang w:val="en-AU"/>
              </w:rPr>
            </w:pPr>
            <w:r w:rsidRPr="00551453">
              <w:rPr>
                <w:color w:val="FF0000"/>
                <w:u w:val="single"/>
                <w:lang w:val="en-AU"/>
              </w:rPr>
              <w:t>4</w:t>
            </w:r>
          </w:p>
        </w:tc>
        <w:tc>
          <w:tcPr>
            <w:tcW w:w="1656" w:type="dxa"/>
          </w:tcPr>
          <w:p w14:paraId="31257BBA" w14:textId="77777777" w:rsidR="0026644A" w:rsidRPr="00551453" w:rsidRDefault="0026644A" w:rsidP="00D25C6B">
            <w:pPr>
              <w:rPr>
                <w:color w:val="FF0000"/>
                <w:u w:val="single"/>
                <w:lang w:val="en-AU"/>
              </w:rPr>
            </w:pPr>
            <w:r w:rsidRPr="00551453">
              <w:rPr>
                <w:color w:val="FF0000"/>
                <w:u w:val="single"/>
                <w:lang w:val="en-AU"/>
              </w:rPr>
              <w:t>4</w:t>
            </w:r>
          </w:p>
        </w:tc>
      </w:tr>
    </w:tbl>
    <w:p w14:paraId="0B275AFE" w14:textId="2ECB3BBB" w:rsidR="0026644A" w:rsidRPr="00843CE2" w:rsidRDefault="0026644A" w:rsidP="0026644A">
      <w:pPr>
        <w:pStyle w:val="ListBullet"/>
        <w:numPr>
          <w:ilvl w:val="0"/>
          <w:numId w:val="0"/>
        </w:numPr>
        <w:spacing w:before="160"/>
        <w:ind w:left="562"/>
      </w:pPr>
      <w:r w:rsidRPr="001808C5">
        <w:t xml:space="preserve">The UE splits the power </w:t>
      </w:r>
      <w:r w:rsidRPr="001808C5">
        <w:rPr>
          <w:rFonts w:ascii="Calibri" w:hAnsi="Calibri"/>
        </w:rPr>
        <w:t>equally</w:t>
      </w:r>
      <w:r w:rsidRPr="00843CE2">
        <w:t xml:space="preserve"> across the antenna ports on which the UE transmits the PUSCH with non-zero power. </w:t>
      </w:r>
    </w:p>
    <w:p w14:paraId="529D88E2" w14:textId="0CB49619" w:rsidR="00105CDD" w:rsidRDefault="00105CDD" w:rsidP="00105CDD">
      <w:pPr>
        <w:rPr>
          <w:lang w:val="en-GB" w:eastAsia="zh-CN"/>
        </w:rPr>
      </w:pPr>
      <w:r w:rsidRPr="00105CDD">
        <w:rPr>
          <w:lang w:val="en-GB" w:eastAsia="zh-CN"/>
        </w:rPr>
        <w:sym w:font="Wingdings" w:char="F0DF"/>
      </w:r>
      <w:r>
        <w:rPr>
          <w:lang w:val="en-GB" w:eastAsia="zh-CN"/>
        </w:rPr>
        <w:t>-----------------------------------End Text Proposal-------------------------------</w:t>
      </w:r>
      <w:r w:rsidRPr="00105CDD">
        <w:rPr>
          <w:lang w:val="en-GB" w:eastAsia="zh-CN"/>
        </w:rPr>
        <w:sym w:font="Wingdings" w:char="F0E0"/>
      </w:r>
    </w:p>
    <w:p w14:paraId="209FE260" w14:textId="232C6649" w:rsidR="009550AA" w:rsidRPr="00652279" w:rsidRDefault="00421455">
      <w:pPr>
        <w:pStyle w:val="Heading1"/>
        <w:rPr>
          <w:lang w:val="en-AU"/>
        </w:rPr>
      </w:pPr>
      <w:r>
        <w:rPr>
          <w:lang w:val="en-AU"/>
        </w:rPr>
        <w:t>Conclusion</w:t>
      </w:r>
    </w:p>
    <w:p w14:paraId="30BC3872" w14:textId="08745AC8" w:rsidR="009550AA" w:rsidRDefault="00A959E6" w:rsidP="00235DE7">
      <w:pPr>
        <w:keepLines/>
        <w:rPr>
          <w:lang w:val="en-AU"/>
        </w:rPr>
      </w:pPr>
      <w:r>
        <w:rPr>
          <w:lang w:val="en-AU"/>
        </w:rPr>
        <w:t xml:space="preserve">We have </w:t>
      </w:r>
      <w:r w:rsidR="003876AA">
        <w:rPr>
          <w:lang w:val="en-AU"/>
        </w:rPr>
        <w:t xml:space="preserve">analysed the newly defined UE implementation options / ‘Capabilities’ from RAN1#95 as well as </w:t>
      </w:r>
      <w:r>
        <w:rPr>
          <w:lang w:val="en-AU"/>
        </w:rPr>
        <w:t xml:space="preserve">considered the </w:t>
      </w:r>
      <w:r w:rsidR="00B26980">
        <w:rPr>
          <w:lang w:val="en-AU"/>
        </w:rPr>
        <w:t>relative merits of</w:t>
      </w:r>
      <w:r>
        <w:rPr>
          <w:lang w:val="en-AU"/>
        </w:rPr>
        <w:t xml:space="preserve">, and provided system level performance results for, the various proposals </w:t>
      </w:r>
      <w:r w:rsidRPr="00A959E6">
        <w:rPr>
          <w:lang w:val="en-AU"/>
        </w:rPr>
        <w:t xml:space="preserve">for </w:t>
      </w:r>
      <w:proofErr w:type="gramStart"/>
      <w:r w:rsidR="00513B38">
        <w:rPr>
          <w:lang w:val="en-AU"/>
        </w:rPr>
        <w:t>codebook based</w:t>
      </w:r>
      <w:proofErr w:type="gramEnd"/>
      <w:r w:rsidR="00513B38">
        <w:rPr>
          <w:lang w:val="en-AU"/>
        </w:rPr>
        <w:t xml:space="preserve"> </w:t>
      </w:r>
      <w:r w:rsidRPr="00A959E6">
        <w:rPr>
          <w:lang w:val="en-AU"/>
        </w:rPr>
        <w:t xml:space="preserve">UL </w:t>
      </w:r>
      <w:r>
        <w:rPr>
          <w:lang w:val="en-AU"/>
        </w:rPr>
        <w:t xml:space="preserve">MIMO </w:t>
      </w:r>
      <w:r w:rsidRPr="00A959E6">
        <w:rPr>
          <w:lang w:val="en-AU"/>
        </w:rPr>
        <w:t xml:space="preserve">full power transmission.   </w:t>
      </w:r>
      <w:r>
        <w:rPr>
          <w:lang w:val="en-AU"/>
        </w:rPr>
        <w:t xml:space="preserve">We made </w:t>
      </w:r>
      <w:r w:rsidR="00293128">
        <w:rPr>
          <w:lang w:val="en-AU"/>
        </w:rPr>
        <w:t>the following observations</w:t>
      </w:r>
      <w:r w:rsidR="003876AA">
        <w:rPr>
          <w:lang w:val="en-AU"/>
        </w:rPr>
        <w:t xml:space="preserve"> and proposal regarding the UE implementation options:</w:t>
      </w:r>
    </w:p>
    <w:p w14:paraId="16BFD8E9" w14:textId="1588FAA5" w:rsidR="003876AA" w:rsidRDefault="003876AA" w:rsidP="003876AA">
      <w:pPr>
        <w:spacing w:after="0"/>
        <w:rPr>
          <w:lang w:val="en-GB" w:eastAsia="zh-CN"/>
        </w:rPr>
      </w:pPr>
      <w:r w:rsidRPr="000942A5">
        <w:rPr>
          <w:b/>
          <w:u w:val="single"/>
          <w:lang w:val="en-GB" w:eastAsia="zh-CN"/>
        </w:rPr>
        <w:t>Observation 1</w:t>
      </w:r>
      <w:r>
        <w:rPr>
          <w:lang w:val="en-GB" w:eastAsia="zh-CN"/>
        </w:rPr>
        <w:t xml:space="preserve">: </w:t>
      </w:r>
    </w:p>
    <w:p w14:paraId="58F12987" w14:textId="77777777" w:rsidR="003876AA" w:rsidRPr="003D046D" w:rsidRDefault="003876AA" w:rsidP="003876AA">
      <w:pPr>
        <w:pStyle w:val="ListParagraph"/>
        <w:numPr>
          <w:ilvl w:val="0"/>
          <w:numId w:val="39"/>
        </w:numPr>
        <w:rPr>
          <w:lang w:val="en-GB" w:eastAsia="zh-CN"/>
        </w:rPr>
      </w:pPr>
      <w:r w:rsidRPr="003D046D">
        <w:rPr>
          <w:lang w:val="en-GB" w:eastAsia="zh-CN"/>
        </w:rPr>
        <w:t>Capability 3 UEs could potentially deliver unequal maximum power on different Tx chains</w:t>
      </w:r>
    </w:p>
    <w:p w14:paraId="36D2F370" w14:textId="77777777" w:rsidR="003876AA" w:rsidRPr="003D046D" w:rsidRDefault="003876AA" w:rsidP="003876AA">
      <w:pPr>
        <w:pStyle w:val="ListParagraph"/>
        <w:numPr>
          <w:ilvl w:val="0"/>
          <w:numId w:val="39"/>
        </w:numPr>
        <w:rPr>
          <w:lang w:val="en-GB" w:eastAsia="zh-CN"/>
        </w:rPr>
      </w:pPr>
      <w:r w:rsidRPr="003D046D">
        <w:rPr>
          <w:lang w:val="en-GB" w:eastAsia="zh-CN"/>
        </w:rPr>
        <w:t>LTE and NR UL MIMO split</w:t>
      </w:r>
      <w:r>
        <w:rPr>
          <w:lang w:val="en-GB" w:eastAsia="zh-CN"/>
        </w:rPr>
        <w:t>s power equally</w:t>
      </w:r>
      <w:r w:rsidRPr="003D046D">
        <w:rPr>
          <w:lang w:val="en-GB" w:eastAsia="zh-CN"/>
        </w:rPr>
        <w:t xml:space="preserve"> among Tx chains</w:t>
      </w:r>
    </w:p>
    <w:p w14:paraId="6FA4F988" w14:textId="36CEA912" w:rsidR="003876AA" w:rsidRDefault="003876AA" w:rsidP="003876AA">
      <w:pPr>
        <w:spacing w:after="0"/>
        <w:rPr>
          <w:lang w:val="en-GB" w:eastAsia="zh-CN"/>
        </w:rPr>
      </w:pPr>
      <w:r w:rsidRPr="000942A5">
        <w:rPr>
          <w:b/>
          <w:u w:val="single"/>
          <w:lang w:val="en-GB" w:eastAsia="zh-CN"/>
        </w:rPr>
        <w:t>Proposal</w:t>
      </w:r>
      <w:r w:rsidR="000942A5" w:rsidRPr="000942A5">
        <w:rPr>
          <w:b/>
          <w:u w:val="single"/>
          <w:lang w:val="en-GB" w:eastAsia="zh-CN"/>
        </w:rPr>
        <w:t xml:space="preserve"> 1</w:t>
      </w:r>
      <w:r>
        <w:rPr>
          <w:lang w:val="en-GB" w:eastAsia="zh-CN"/>
        </w:rPr>
        <w:t>:</w:t>
      </w:r>
    </w:p>
    <w:p w14:paraId="04DBBAC3" w14:textId="4FDC8F07" w:rsidR="000942A5" w:rsidRPr="00F85540" w:rsidRDefault="00B11C47" w:rsidP="000942A5">
      <w:pPr>
        <w:pStyle w:val="ListParagraph"/>
        <w:numPr>
          <w:ilvl w:val="0"/>
          <w:numId w:val="40"/>
        </w:numPr>
        <w:rPr>
          <w:lang w:val="en-AU"/>
        </w:rPr>
      </w:pPr>
      <w:r w:rsidRPr="003D046D">
        <w:rPr>
          <w:lang w:val="en-GB" w:eastAsia="zh-CN"/>
        </w:rPr>
        <w:t>UEs divide transmitted power equally among non-zero power antenna ports</w:t>
      </w:r>
    </w:p>
    <w:p w14:paraId="7C988189" w14:textId="77777777" w:rsidR="000942A5" w:rsidRPr="00F85540" w:rsidRDefault="000942A5" w:rsidP="000942A5">
      <w:pPr>
        <w:pStyle w:val="ListParagraph"/>
        <w:numPr>
          <w:ilvl w:val="0"/>
          <w:numId w:val="40"/>
        </w:numPr>
        <w:rPr>
          <w:lang w:val="en-AU"/>
        </w:rPr>
      </w:pPr>
      <w:r w:rsidRPr="00F85540">
        <w:rPr>
          <w:lang w:val="en-AU"/>
        </w:rPr>
        <w:t xml:space="preserve">UEs can transmit a maximum power </w:t>
      </w:r>
      <w:proofErr w:type="spellStart"/>
      <w:r w:rsidRPr="00F85540">
        <w:rPr>
          <w:lang w:val="en-AU"/>
        </w:rPr>
        <w:t>Pmax</w:t>
      </w:r>
      <w:proofErr w:type="spellEnd"/>
      <w:r w:rsidRPr="00F85540">
        <w:rPr>
          <w:lang w:val="en-AU"/>
        </w:rPr>
        <w:t>(</w:t>
      </w:r>
      <w:proofErr w:type="spellStart"/>
      <w:proofErr w:type="gramStart"/>
      <w:r w:rsidRPr="00F85540">
        <w:rPr>
          <w:lang w:val="en-AU"/>
        </w:rPr>
        <w:t>n,m</w:t>
      </w:r>
      <w:proofErr w:type="spellEnd"/>
      <w:proofErr w:type="gramEnd"/>
      <w:r w:rsidRPr="00F85540">
        <w:rPr>
          <w:lang w:val="en-AU"/>
        </w:rPr>
        <w:t>) over n non-zero antenna ports out of m (zero + non-zero) antenna ports</w:t>
      </w:r>
    </w:p>
    <w:p w14:paraId="2705D26A" w14:textId="5464924B" w:rsidR="003876AA" w:rsidRPr="000942A5" w:rsidRDefault="00D20FFC" w:rsidP="000942A5">
      <w:pPr>
        <w:pStyle w:val="ListParagraph"/>
        <w:numPr>
          <w:ilvl w:val="1"/>
          <w:numId w:val="40"/>
        </w:numPr>
        <w:rPr>
          <w:lang w:val="en-AU"/>
        </w:rPr>
      </w:pPr>
      <w:r w:rsidRPr="00F85540">
        <w:rPr>
          <w:lang w:val="en-AU"/>
        </w:rPr>
        <w:t xml:space="preserve">UE capability reporting identifies whether </w:t>
      </w:r>
      <w:proofErr w:type="spellStart"/>
      <w:r w:rsidRPr="00F85540">
        <w:rPr>
          <w:lang w:val="en-AU"/>
        </w:rPr>
        <w:t>Pmax</w:t>
      </w:r>
      <w:proofErr w:type="spellEnd"/>
      <w:r w:rsidRPr="00F85540">
        <w:rPr>
          <w:lang w:val="en-AU"/>
        </w:rPr>
        <w:t>(</w:t>
      </w:r>
      <w:proofErr w:type="spellStart"/>
      <w:proofErr w:type="gramStart"/>
      <w:r w:rsidRPr="00F85540">
        <w:rPr>
          <w:lang w:val="en-AU"/>
        </w:rPr>
        <w:t>n,m</w:t>
      </w:r>
      <w:proofErr w:type="spellEnd"/>
      <w:proofErr w:type="gramEnd"/>
      <w:r w:rsidRPr="00F85540">
        <w:rPr>
          <w:lang w:val="en-AU"/>
        </w:rPr>
        <w:t>)</w:t>
      </w:r>
      <w:r>
        <w:rPr>
          <w:lang w:val="en-AU"/>
        </w:rPr>
        <w:t>=</w:t>
      </w:r>
      <w:proofErr w:type="spellStart"/>
      <w:r>
        <w:rPr>
          <w:lang w:val="en-AU"/>
        </w:rPr>
        <w:t>Pcmax</w:t>
      </w:r>
      <w:proofErr w:type="spellEnd"/>
      <w:r>
        <w:rPr>
          <w:lang w:val="en-AU"/>
        </w:rPr>
        <w:t xml:space="preserve"> for all (</w:t>
      </w:r>
      <w:proofErr w:type="spellStart"/>
      <w:r>
        <w:rPr>
          <w:lang w:val="en-AU"/>
        </w:rPr>
        <w:t>n,m</w:t>
      </w:r>
      <w:proofErr w:type="spellEnd"/>
      <w:r>
        <w:rPr>
          <w:lang w:val="en-AU"/>
        </w:rPr>
        <w:t xml:space="preserve">) or if </w:t>
      </w:r>
      <w:proofErr w:type="spellStart"/>
      <w:r>
        <w:rPr>
          <w:lang w:val="en-AU"/>
        </w:rPr>
        <w:t>Pmax</w:t>
      </w:r>
      <w:proofErr w:type="spellEnd"/>
      <w:r>
        <w:rPr>
          <w:lang w:val="en-AU"/>
        </w:rPr>
        <w:t>(</w:t>
      </w:r>
      <w:proofErr w:type="spellStart"/>
      <w:r>
        <w:rPr>
          <w:lang w:val="en-AU"/>
        </w:rPr>
        <w:t>n,m</w:t>
      </w:r>
      <w:proofErr w:type="spellEnd"/>
      <w:r>
        <w:rPr>
          <w:lang w:val="en-AU"/>
        </w:rPr>
        <w:t>)&lt;</w:t>
      </w:r>
      <w:proofErr w:type="spellStart"/>
      <w:r>
        <w:rPr>
          <w:lang w:val="en-AU"/>
        </w:rPr>
        <w:t>Pcmax</w:t>
      </w:r>
      <w:proofErr w:type="spellEnd"/>
      <w:r>
        <w:rPr>
          <w:lang w:val="en-AU"/>
        </w:rPr>
        <w:t xml:space="preserve"> for some (</w:t>
      </w:r>
      <w:proofErr w:type="spellStart"/>
      <w:r>
        <w:rPr>
          <w:lang w:val="en-AU"/>
        </w:rPr>
        <w:t>n,m</w:t>
      </w:r>
      <w:proofErr w:type="spellEnd"/>
      <w:r>
        <w:rPr>
          <w:lang w:val="en-AU"/>
        </w:rPr>
        <w:t>)</w:t>
      </w:r>
    </w:p>
    <w:p w14:paraId="51711AC7" w14:textId="1952DD6C" w:rsidR="003876AA" w:rsidRDefault="003876AA" w:rsidP="00235DE7">
      <w:pPr>
        <w:keepLines/>
        <w:rPr>
          <w:lang w:val="en-AU"/>
        </w:rPr>
      </w:pPr>
      <w:r>
        <w:rPr>
          <w:lang w:val="en-AU"/>
        </w:rPr>
        <w:t xml:space="preserve">The following observations were made for the </w:t>
      </w:r>
      <w:r w:rsidR="000942A5">
        <w:rPr>
          <w:lang w:val="en-AU"/>
        </w:rPr>
        <w:t xml:space="preserve">various </w:t>
      </w:r>
      <w:r>
        <w:rPr>
          <w:lang w:val="en-AU"/>
        </w:rPr>
        <w:t xml:space="preserve">full power </w:t>
      </w:r>
      <w:r w:rsidR="000942A5">
        <w:rPr>
          <w:lang w:val="en-AU"/>
        </w:rPr>
        <w:t>options:</w:t>
      </w:r>
    </w:p>
    <w:p w14:paraId="16492398" w14:textId="6CC5539F" w:rsidR="000F03B9" w:rsidRPr="009E1569" w:rsidRDefault="000F03B9" w:rsidP="00235DE7">
      <w:pPr>
        <w:keepNext/>
        <w:rPr>
          <w:b/>
          <w:u w:val="single"/>
          <w:lang w:val="en-GB" w:eastAsia="zh-CN"/>
        </w:rPr>
      </w:pPr>
      <w:r>
        <w:rPr>
          <w:b/>
          <w:u w:val="single"/>
          <w:lang w:val="en-GB" w:eastAsia="zh-CN"/>
        </w:rPr>
        <w:t xml:space="preserve">Observation </w:t>
      </w:r>
      <w:r w:rsidR="000942A5">
        <w:rPr>
          <w:b/>
          <w:u w:val="single"/>
          <w:lang w:val="en-GB" w:eastAsia="zh-CN"/>
        </w:rPr>
        <w:t>2</w:t>
      </w:r>
      <w:r>
        <w:rPr>
          <w:b/>
          <w:u w:val="single"/>
          <w:lang w:val="en-GB" w:eastAsia="zh-CN"/>
        </w:rPr>
        <w:t>:</w:t>
      </w:r>
    </w:p>
    <w:p w14:paraId="4D781DDD" w14:textId="77777777" w:rsidR="00DB1C48" w:rsidRDefault="00DB1C48" w:rsidP="00DB1C48">
      <w:pPr>
        <w:pStyle w:val="ListParagraph"/>
        <w:numPr>
          <w:ilvl w:val="0"/>
          <w:numId w:val="21"/>
        </w:numPr>
        <w:rPr>
          <w:lang w:val="en-GB" w:eastAsia="zh-CN"/>
        </w:rPr>
      </w:pPr>
      <w:r w:rsidRPr="00995AE2">
        <w:rPr>
          <w:i/>
          <w:lang w:val="en-GB" w:eastAsia="zh-CN"/>
        </w:rPr>
        <w:t>Option 1-1</w:t>
      </w:r>
      <w:r>
        <w:rPr>
          <w:i/>
          <w:lang w:val="en-GB" w:eastAsia="zh-CN"/>
        </w:rPr>
        <w:t xml:space="preserve"> (using a new codebook subset)</w:t>
      </w:r>
      <w:r>
        <w:rPr>
          <w:lang w:val="en-GB" w:eastAsia="zh-CN"/>
        </w:rPr>
        <w:t>: We find that this approach has performance shortcomings or the UE capabilities are unclear.</w:t>
      </w:r>
    </w:p>
    <w:p w14:paraId="141E9908" w14:textId="77777777" w:rsidR="00DB1C48" w:rsidRDefault="00DB1C48" w:rsidP="00DB1C48">
      <w:pPr>
        <w:pStyle w:val="ListParagraph"/>
        <w:numPr>
          <w:ilvl w:val="1"/>
          <w:numId w:val="21"/>
        </w:numPr>
        <w:rPr>
          <w:lang w:val="en-GB" w:eastAsia="zh-CN"/>
        </w:rPr>
      </w:pPr>
      <w:r>
        <w:rPr>
          <w:lang w:val="en-GB" w:eastAsia="zh-CN"/>
        </w:rPr>
        <w:t>Using a single random phase to virtualize Tx chains can result in destructive combining.</w:t>
      </w:r>
    </w:p>
    <w:p w14:paraId="74E1710A" w14:textId="77777777" w:rsidR="00DB1C48" w:rsidRDefault="00DB1C48" w:rsidP="00DB1C48">
      <w:pPr>
        <w:pStyle w:val="ListParagraph"/>
        <w:numPr>
          <w:ilvl w:val="1"/>
          <w:numId w:val="21"/>
        </w:numPr>
        <w:rPr>
          <w:lang w:val="en-GB" w:eastAsia="zh-CN"/>
        </w:rPr>
      </w:pPr>
      <w:r>
        <w:rPr>
          <w:lang w:val="en-GB" w:eastAsia="zh-CN"/>
        </w:rPr>
        <w:t>If a UE supporting coherent TPMIs with reduced relative phase accuracy is to be introduced, it is unclear what this reduced accuracy should be and what UEs would look like that support it.</w:t>
      </w:r>
    </w:p>
    <w:p w14:paraId="07BA8220" w14:textId="77777777" w:rsidR="00DB1C48" w:rsidRDefault="00DB1C48" w:rsidP="00DB1C48">
      <w:pPr>
        <w:pStyle w:val="ListParagraph"/>
        <w:numPr>
          <w:ilvl w:val="2"/>
          <w:numId w:val="21"/>
        </w:numPr>
        <w:rPr>
          <w:lang w:val="en-GB" w:eastAsia="zh-CN"/>
        </w:rPr>
      </w:pPr>
      <w:r>
        <w:rPr>
          <w:lang w:val="en-GB" w:eastAsia="zh-CN"/>
        </w:rPr>
        <w:lastRenderedPageBreak/>
        <w:t>Such a capability might be discussed in RAN4 as a fully coherent UE with relaxed performance requirements, but does not appear to be supported by the capabilities currently defined in RAN1.</w:t>
      </w:r>
    </w:p>
    <w:p w14:paraId="191EB1E9" w14:textId="77777777" w:rsidR="00DB1C48" w:rsidRDefault="00DB1C48" w:rsidP="00DB1C48">
      <w:pPr>
        <w:pStyle w:val="ListParagraph"/>
        <w:numPr>
          <w:ilvl w:val="0"/>
          <w:numId w:val="21"/>
        </w:numPr>
        <w:rPr>
          <w:lang w:val="en-GB" w:eastAsia="zh-CN"/>
        </w:rPr>
      </w:pPr>
      <w:r>
        <w:rPr>
          <w:i/>
          <w:lang w:val="en-GB" w:eastAsia="zh-CN"/>
        </w:rPr>
        <w:t>O</w:t>
      </w:r>
      <w:r w:rsidRPr="00995AE2">
        <w:rPr>
          <w:i/>
          <w:lang w:val="en-GB" w:eastAsia="zh-CN"/>
        </w:rPr>
        <w:t>ption 2</w:t>
      </w:r>
      <w:r>
        <w:rPr>
          <w:i/>
          <w:lang w:val="en-GB" w:eastAsia="zh-CN"/>
        </w:rPr>
        <w:t xml:space="preserve"> (applying transparent delay to Tx chains)</w:t>
      </w:r>
      <w:r>
        <w:rPr>
          <w:lang w:val="en-GB" w:eastAsia="zh-CN"/>
        </w:rPr>
        <w:t xml:space="preserve">: This approach may have benefits since it enables diversity as well as power gain. </w:t>
      </w:r>
    </w:p>
    <w:p w14:paraId="499BF888" w14:textId="77777777" w:rsidR="00DB1C48" w:rsidRDefault="00DB1C48" w:rsidP="00DB1C48">
      <w:pPr>
        <w:pStyle w:val="ListParagraph"/>
        <w:numPr>
          <w:ilvl w:val="1"/>
          <w:numId w:val="21"/>
        </w:numPr>
        <w:rPr>
          <w:lang w:val="en-GB" w:eastAsia="zh-CN"/>
        </w:rPr>
      </w:pPr>
      <w:r>
        <w:rPr>
          <w:lang w:val="en-GB" w:eastAsia="zh-CN"/>
        </w:rPr>
        <w:t>The approach does however need to be investigated with evaluations considering rank adaptation.</w:t>
      </w:r>
    </w:p>
    <w:p w14:paraId="7F9A5EC8" w14:textId="77777777" w:rsidR="00DB1C48" w:rsidRDefault="00DB1C48" w:rsidP="00DB1C48">
      <w:pPr>
        <w:pStyle w:val="ListParagraph"/>
        <w:numPr>
          <w:ilvl w:val="2"/>
          <w:numId w:val="21"/>
        </w:numPr>
        <w:rPr>
          <w:lang w:val="en-GB" w:eastAsia="zh-CN"/>
        </w:rPr>
      </w:pPr>
      <w:r>
        <w:rPr>
          <w:lang w:val="en-GB" w:eastAsia="zh-CN"/>
        </w:rPr>
        <w:t xml:space="preserve">Only evaluating this approach for one given rank will only reveal a part of the behaviour. </w:t>
      </w:r>
    </w:p>
    <w:p w14:paraId="603315A4" w14:textId="77777777" w:rsidR="00DB1C48" w:rsidRDefault="00DB1C48" w:rsidP="00DB1C48">
      <w:pPr>
        <w:pStyle w:val="ListParagraph"/>
        <w:numPr>
          <w:ilvl w:val="1"/>
          <w:numId w:val="21"/>
        </w:numPr>
        <w:rPr>
          <w:lang w:val="en-GB" w:eastAsia="zh-CN"/>
        </w:rPr>
      </w:pPr>
      <w:r>
        <w:rPr>
          <w:lang w:val="en-GB" w:eastAsia="zh-CN"/>
        </w:rPr>
        <w:t xml:space="preserve">Two approaches are possible </w:t>
      </w:r>
    </w:p>
    <w:p w14:paraId="22D21F81" w14:textId="77777777" w:rsidR="00DB1C48" w:rsidRDefault="00DB1C48" w:rsidP="00DB1C48">
      <w:pPr>
        <w:pStyle w:val="ListParagraph"/>
        <w:numPr>
          <w:ilvl w:val="2"/>
          <w:numId w:val="21"/>
        </w:numPr>
        <w:rPr>
          <w:lang w:val="en-GB" w:eastAsia="zh-CN"/>
        </w:rPr>
      </w:pPr>
      <w:r>
        <w:rPr>
          <w:lang w:val="en-GB" w:eastAsia="zh-CN"/>
        </w:rPr>
        <w:t>Apply the delay to each SRS without virtualization and use an extended codebook (option 1-1 + option 2)</w:t>
      </w:r>
    </w:p>
    <w:p w14:paraId="720F530E" w14:textId="77777777" w:rsidR="00DB1C48" w:rsidRDefault="00DB1C48" w:rsidP="00DB1C48">
      <w:pPr>
        <w:pStyle w:val="ListParagraph"/>
        <w:numPr>
          <w:ilvl w:val="3"/>
          <w:numId w:val="21"/>
        </w:numPr>
        <w:rPr>
          <w:lang w:val="en-GB" w:eastAsia="zh-CN"/>
        </w:rPr>
      </w:pPr>
      <w:r>
        <w:rPr>
          <w:lang w:val="en-GB" w:eastAsia="zh-CN"/>
        </w:rPr>
        <w:t>While a Rel-15 SRS configuration can be used, this limits UE implementation flexibility and may be difficult to test in RAN4.</w:t>
      </w:r>
    </w:p>
    <w:p w14:paraId="75D09860" w14:textId="77777777" w:rsidR="00CE1D71" w:rsidRDefault="00CE1D71" w:rsidP="00CE1D71">
      <w:pPr>
        <w:pStyle w:val="ListParagraph"/>
        <w:numPr>
          <w:ilvl w:val="3"/>
          <w:numId w:val="21"/>
        </w:numPr>
        <w:rPr>
          <w:lang w:val="en-GB" w:eastAsia="zh-CN"/>
        </w:rPr>
      </w:pPr>
      <w:r>
        <w:rPr>
          <w:lang w:val="en-GB" w:eastAsia="zh-CN"/>
        </w:rPr>
        <w:t>This option should avoid redundant TPMIs, since it assumes that the UE is not expected to control the relative phase among some or all of its antenna ports.</w:t>
      </w:r>
    </w:p>
    <w:p w14:paraId="50F22CF5" w14:textId="77777777" w:rsidR="00DB1C48" w:rsidRDefault="00DB1C48" w:rsidP="00DB1C48">
      <w:pPr>
        <w:pStyle w:val="ListParagraph"/>
        <w:numPr>
          <w:ilvl w:val="2"/>
          <w:numId w:val="21"/>
        </w:numPr>
        <w:rPr>
          <w:lang w:val="en-GB" w:eastAsia="zh-CN"/>
        </w:rPr>
      </w:pPr>
      <w:r>
        <w:rPr>
          <w:lang w:val="en-GB" w:eastAsia="zh-CN"/>
        </w:rPr>
        <w:t>Apply the delay to each Tx chain, virtualizing the SRSs, and use a Rel-15 codebook</w:t>
      </w:r>
    </w:p>
    <w:p w14:paraId="457D81EA" w14:textId="77777777" w:rsidR="008314B0" w:rsidRDefault="008314B0" w:rsidP="008314B0">
      <w:pPr>
        <w:pStyle w:val="ListParagraph"/>
        <w:numPr>
          <w:ilvl w:val="3"/>
          <w:numId w:val="21"/>
        </w:numPr>
        <w:rPr>
          <w:lang w:val="en-GB" w:eastAsia="zh-CN"/>
        </w:rPr>
      </w:pPr>
      <w:r>
        <w:rPr>
          <w:lang w:val="en-GB" w:eastAsia="zh-CN"/>
        </w:rPr>
        <w:t>Virtualizing can enable a 4 Tx UE to transmit using 2 antenna ports with 3 dB more power.</w:t>
      </w:r>
    </w:p>
    <w:p w14:paraId="03C1D10F" w14:textId="77777777" w:rsidR="00DB1C48" w:rsidRDefault="00DB1C48" w:rsidP="00DB1C48">
      <w:pPr>
        <w:pStyle w:val="ListParagraph"/>
        <w:numPr>
          <w:ilvl w:val="3"/>
          <w:numId w:val="21"/>
        </w:numPr>
        <w:rPr>
          <w:lang w:val="en-GB" w:eastAsia="zh-CN"/>
        </w:rPr>
      </w:pPr>
      <w:r>
        <w:rPr>
          <w:lang w:val="en-GB" w:eastAsia="zh-CN"/>
        </w:rPr>
        <w:t>UEs may virtualize Tx chains exploiting their implementation knowledge (e.g. PA powers or limitations due to e.g. emission safety).</w:t>
      </w:r>
    </w:p>
    <w:p w14:paraId="6001C938" w14:textId="77777777" w:rsidR="00900F0E" w:rsidRDefault="00900F0E" w:rsidP="00900F0E">
      <w:pPr>
        <w:pStyle w:val="ListParagraph"/>
        <w:numPr>
          <w:ilvl w:val="3"/>
          <w:numId w:val="21"/>
        </w:numPr>
        <w:rPr>
          <w:lang w:val="en-GB" w:eastAsia="zh-CN"/>
        </w:rPr>
      </w:pPr>
      <w:r>
        <w:rPr>
          <w:lang w:val="en-GB" w:eastAsia="zh-CN"/>
        </w:rPr>
        <w:t>Using multiple SRS resources allows measurement of a full power, fully virtualized 1 port SRS resource in UEs that have a mix of PA powers.  This is not possible when only a single multi-port SRS resource can be used.</w:t>
      </w:r>
    </w:p>
    <w:p w14:paraId="2EEE523F" w14:textId="77777777" w:rsidR="008314B0" w:rsidRPr="00F26CAC" w:rsidRDefault="008314B0" w:rsidP="008314B0">
      <w:pPr>
        <w:pStyle w:val="ListParagraph"/>
        <w:numPr>
          <w:ilvl w:val="3"/>
          <w:numId w:val="21"/>
        </w:numPr>
        <w:rPr>
          <w:lang w:val="en-GB" w:eastAsia="zh-CN"/>
        </w:rPr>
      </w:pPr>
      <w:r>
        <w:rPr>
          <w:lang w:val="en-GB" w:eastAsia="zh-CN"/>
        </w:rPr>
        <w:t xml:space="preserve">SRS may be directly measured to determine </w:t>
      </w:r>
      <w:r>
        <w:rPr>
          <w:rFonts w:ascii="Calibri" w:eastAsia="Times New Roman" w:hAnsi="Calibri" w:cs="Calibri"/>
          <w:color w:val="000000"/>
          <w:lang w:val="en-AU" w:eastAsia="sv-SE"/>
        </w:rPr>
        <w:t>T</w:t>
      </w:r>
      <w:r w:rsidRPr="00464418">
        <w:rPr>
          <w:rFonts w:ascii="Calibri" w:eastAsia="Times New Roman" w:hAnsi="Calibri" w:cs="Calibri"/>
          <w:color w:val="000000"/>
          <w:lang w:val="en-AU" w:eastAsia="sv-SE"/>
        </w:rPr>
        <w:t>RI/MCS</w:t>
      </w:r>
      <w:r>
        <w:rPr>
          <w:rFonts w:ascii="Calibri" w:eastAsia="Times New Roman" w:hAnsi="Calibri" w:cs="Calibri"/>
          <w:color w:val="000000"/>
          <w:lang w:val="en-AU" w:eastAsia="sv-SE"/>
        </w:rPr>
        <w:t xml:space="preserve">/TPMI/SRI, and straightforwardly tested.  </w:t>
      </w:r>
    </w:p>
    <w:p w14:paraId="3D7DE29F" w14:textId="77777777" w:rsidR="00DB1C48" w:rsidRDefault="00DB1C48" w:rsidP="00DB1C48">
      <w:pPr>
        <w:pStyle w:val="ListParagraph"/>
        <w:numPr>
          <w:ilvl w:val="3"/>
          <w:numId w:val="21"/>
        </w:numPr>
        <w:rPr>
          <w:lang w:val="en-GB" w:eastAsia="zh-CN"/>
        </w:rPr>
      </w:pPr>
      <w:r>
        <w:rPr>
          <w:lang w:val="en-GB" w:eastAsia="zh-CN"/>
        </w:rPr>
        <w:t>Some additional SRS overhead may be needed, but can be managed if needed through aperiodic SRS and/or limiting use of large SRS resources to high SINR conditions.</w:t>
      </w:r>
    </w:p>
    <w:p w14:paraId="216BD41E" w14:textId="77777777" w:rsidR="00DB1C48" w:rsidRDefault="00DB1C48" w:rsidP="00DB1C48">
      <w:pPr>
        <w:pStyle w:val="ListParagraph"/>
        <w:numPr>
          <w:ilvl w:val="0"/>
          <w:numId w:val="26"/>
        </w:numPr>
        <w:spacing w:line="256" w:lineRule="auto"/>
        <w:rPr>
          <w:lang w:val="en-GB" w:eastAsia="zh-CN"/>
        </w:rPr>
      </w:pPr>
      <w:r>
        <w:rPr>
          <w:i/>
          <w:lang w:val="en-GB" w:eastAsia="zh-CN"/>
        </w:rPr>
        <w:t>Option 1-2</w:t>
      </w:r>
      <w:r>
        <w:rPr>
          <w:lang w:val="en-GB" w:eastAsia="zh-CN"/>
        </w:rPr>
        <w:t xml:space="preserve"> </w:t>
      </w:r>
      <w:r w:rsidRPr="00D9561B">
        <w:rPr>
          <w:i/>
          <w:lang w:val="en-GB" w:eastAsia="zh-CN"/>
        </w:rPr>
        <w:t>(new codebook scale factors)</w:t>
      </w:r>
      <w:r>
        <w:rPr>
          <w:lang w:val="en-GB" w:eastAsia="zh-CN"/>
        </w:rPr>
        <w:t xml:space="preserve"> and </w:t>
      </w:r>
      <w:r>
        <w:rPr>
          <w:i/>
          <w:lang w:val="en-GB" w:eastAsia="zh-CN"/>
        </w:rPr>
        <w:t>Option 3 (modifying power control scaling factors)</w:t>
      </w:r>
      <w:r>
        <w:rPr>
          <w:lang w:val="en-GB" w:eastAsia="zh-CN"/>
        </w:rPr>
        <w:t>: We find that two options have equivalent behavior for codebook-based transmission.  Since option 3 is considerably simpler than option 1-2, option 3 is the better choice among the two.</w:t>
      </w:r>
    </w:p>
    <w:p w14:paraId="40B53B05" w14:textId="77777777" w:rsidR="00DB1C48" w:rsidRDefault="00DB1C48" w:rsidP="00DB1C48">
      <w:pPr>
        <w:pStyle w:val="ListParagraph"/>
        <w:numPr>
          <w:ilvl w:val="0"/>
          <w:numId w:val="21"/>
        </w:numPr>
        <w:rPr>
          <w:lang w:val="en-GB" w:eastAsia="zh-CN"/>
        </w:rPr>
      </w:pPr>
      <w:r w:rsidRPr="00F278E9">
        <w:rPr>
          <w:i/>
          <w:lang w:val="en-GB" w:eastAsia="zh-CN"/>
        </w:rPr>
        <w:t>Option 4</w:t>
      </w:r>
      <w:r>
        <w:rPr>
          <w:lang w:val="en-GB" w:eastAsia="zh-CN"/>
        </w:rPr>
        <w:t xml:space="preserve">: It is not clear to us how full power UL transmission could be obtained using this approach. </w:t>
      </w:r>
    </w:p>
    <w:p w14:paraId="03A60A88" w14:textId="77777777" w:rsidR="00DB1C48" w:rsidRPr="00F278E9" w:rsidRDefault="00DB1C48" w:rsidP="00DB1C48">
      <w:pPr>
        <w:pStyle w:val="ListParagraph"/>
        <w:numPr>
          <w:ilvl w:val="0"/>
          <w:numId w:val="21"/>
        </w:numPr>
        <w:rPr>
          <w:lang w:val="en-GB" w:eastAsia="zh-CN"/>
        </w:rPr>
      </w:pPr>
      <w:r w:rsidRPr="00F278E9">
        <w:rPr>
          <w:i/>
          <w:lang w:val="en-GB" w:eastAsia="zh-CN"/>
        </w:rPr>
        <w:t>Option 5</w:t>
      </w:r>
      <w:r>
        <w:rPr>
          <w:lang w:val="en-GB" w:eastAsia="zh-CN"/>
        </w:rPr>
        <w:t xml:space="preserve">: This approach is </w:t>
      </w:r>
      <w:r w:rsidRPr="001808C5">
        <w:rPr>
          <w:lang w:eastAsia="zh-CN"/>
        </w:rPr>
        <w:t>undesirable since it will make the scheduling at the gNB less efficient.  It is also unclear what the performance gain of such a UE over Rel-15 is, since the increase in power delivered is not specified.</w:t>
      </w:r>
    </w:p>
    <w:p w14:paraId="6AC76C65" w14:textId="6D0ED608" w:rsidR="000F03B9" w:rsidRPr="009E1569" w:rsidRDefault="000F03B9" w:rsidP="000F03B9">
      <w:pPr>
        <w:rPr>
          <w:b/>
          <w:u w:val="single"/>
          <w:lang w:val="en-GB" w:eastAsia="zh-CN"/>
        </w:rPr>
      </w:pPr>
      <w:r>
        <w:rPr>
          <w:b/>
          <w:u w:val="single"/>
          <w:lang w:val="en-GB" w:eastAsia="zh-CN"/>
        </w:rPr>
        <w:t xml:space="preserve">Observation </w:t>
      </w:r>
      <w:r w:rsidR="000942A5">
        <w:rPr>
          <w:b/>
          <w:u w:val="single"/>
          <w:lang w:val="en-GB" w:eastAsia="zh-CN"/>
        </w:rPr>
        <w:t>3</w:t>
      </w:r>
      <w:r>
        <w:rPr>
          <w:b/>
          <w:u w:val="single"/>
          <w:lang w:val="en-GB" w:eastAsia="zh-CN"/>
        </w:rPr>
        <w:t>:</w:t>
      </w:r>
    </w:p>
    <w:p w14:paraId="7F965BF8" w14:textId="740DEC37" w:rsidR="000F03B9" w:rsidRDefault="000F03B9" w:rsidP="000F03B9">
      <w:pPr>
        <w:pStyle w:val="ListParagraph"/>
        <w:numPr>
          <w:ilvl w:val="0"/>
          <w:numId w:val="21"/>
        </w:numPr>
        <w:rPr>
          <w:lang w:val="en-GB" w:eastAsia="zh-CN"/>
        </w:rPr>
      </w:pPr>
      <w:r>
        <w:rPr>
          <w:lang w:val="en-GB" w:eastAsia="zh-CN"/>
        </w:rPr>
        <w:t xml:space="preserve">Option 1-1 is performance wise on par with the current </w:t>
      </w:r>
      <w:r w:rsidR="00DB1C48">
        <w:rPr>
          <w:lang w:val="en-GB" w:eastAsia="zh-CN"/>
        </w:rPr>
        <w:t>R</w:t>
      </w:r>
      <w:r>
        <w:rPr>
          <w:lang w:val="en-GB" w:eastAsia="zh-CN"/>
        </w:rPr>
        <w:t xml:space="preserve">el-15 specification. </w:t>
      </w:r>
    </w:p>
    <w:p w14:paraId="46532DE8" w14:textId="660FDC7D" w:rsidR="000F03B9" w:rsidRDefault="000F03B9" w:rsidP="000F03B9">
      <w:pPr>
        <w:pStyle w:val="ListParagraph"/>
        <w:numPr>
          <w:ilvl w:val="0"/>
          <w:numId w:val="21"/>
        </w:numPr>
        <w:rPr>
          <w:lang w:val="en-GB" w:eastAsia="zh-CN"/>
        </w:rPr>
      </w:pPr>
      <w:r w:rsidRPr="00BD0855">
        <w:rPr>
          <w:lang w:val="en-GB" w:eastAsia="zh-CN"/>
        </w:rPr>
        <w:t>Option 1-1 combined with option 2 give</w:t>
      </w:r>
      <w:r w:rsidR="00DB1C48">
        <w:rPr>
          <w:lang w:val="en-GB" w:eastAsia="zh-CN"/>
        </w:rPr>
        <w:t>s</w:t>
      </w:r>
      <w:r w:rsidRPr="00BD0855">
        <w:rPr>
          <w:lang w:val="en-GB" w:eastAsia="zh-CN"/>
        </w:rPr>
        <w:t xml:space="preserve"> </w:t>
      </w:r>
      <w:r>
        <w:rPr>
          <w:lang w:val="en-GB" w:eastAsia="zh-CN"/>
        </w:rPr>
        <w:t>some limited</w:t>
      </w:r>
      <w:r w:rsidRPr="00BD0855">
        <w:rPr>
          <w:lang w:val="en-GB" w:eastAsia="zh-CN"/>
        </w:rPr>
        <w:t xml:space="preserve"> performance gains compared to the </w:t>
      </w:r>
      <w:r w:rsidR="00DB1C48">
        <w:rPr>
          <w:lang w:val="en-GB" w:eastAsia="zh-CN"/>
        </w:rPr>
        <w:t>R</w:t>
      </w:r>
      <w:r w:rsidRPr="00BD0855">
        <w:rPr>
          <w:lang w:val="en-GB" w:eastAsia="zh-CN"/>
        </w:rPr>
        <w:t xml:space="preserve">el-15 specification </w:t>
      </w:r>
      <w:r>
        <w:rPr>
          <w:lang w:val="en-GB" w:eastAsia="zh-CN"/>
        </w:rPr>
        <w:t xml:space="preserve">for the ULA structured UE. </w:t>
      </w:r>
    </w:p>
    <w:p w14:paraId="25BA95D1" w14:textId="77777777" w:rsidR="003A2445" w:rsidRDefault="003A2445" w:rsidP="003A2445">
      <w:pPr>
        <w:pStyle w:val="ListParagraph"/>
        <w:numPr>
          <w:ilvl w:val="0"/>
          <w:numId w:val="21"/>
        </w:numPr>
        <w:rPr>
          <w:lang w:val="en-GB" w:eastAsia="zh-CN"/>
        </w:rPr>
      </w:pPr>
      <w:r>
        <w:rPr>
          <w:lang w:val="en-GB" w:eastAsia="zh-CN"/>
        </w:rPr>
        <w:t>Option 2-2 gives similar performance gains as combining option 1-1 and option 2.</w:t>
      </w:r>
    </w:p>
    <w:p w14:paraId="0014FE05" w14:textId="36C0DA26" w:rsidR="000F03B9" w:rsidRDefault="000F03B9" w:rsidP="000F03B9">
      <w:pPr>
        <w:pStyle w:val="ListParagraph"/>
        <w:numPr>
          <w:ilvl w:val="0"/>
          <w:numId w:val="21"/>
        </w:numPr>
        <w:rPr>
          <w:lang w:val="en-GB" w:eastAsia="zh-CN"/>
        </w:rPr>
      </w:pPr>
      <w:r>
        <w:rPr>
          <w:lang w:val="en-GB" w:eastAsia="zh-CN"/>
        </w:rPr>
        <w:lastRenderedPageBreak/>
        <w:t xml:space="preserve">Option 3 gives large performance gains in particular on cell edge for both investigated UE structures. </w:t>
      </w:r>
    </w:p>
    <w:p w14:paraId="16C927D7" w14:textId="146020DB" w:rsidR="000F03B9" w:rsidRDefault="00DB1C48" w:rsidP="000F03B9">
      <w:pPr>
        <w:rPr>
          <w:lang w:val="en-GB" w:eastAsia="zh-CN"/>
        </w:rPr>
      </w:pPr>
      <w:r>
        <w:rPr>
          <w:b/>
          <w:u w:val="single"/>
          <w:lang w:val="en-GB" w:eastAsia="zh-CN"/>
        </w:rPr>
        <w:t>In summary, we observe:</w:t>
      </w:r>
    </w:p>
    <w:p w14:paraId="25DA2F3D" w14:textId="6F6BA41F" w:rsidR="000F03B9" w:rsidRDefault="000F03B9" w:rsidP="000F03B9">
      <w:pPr>
        <w:pStyle w:val="ListParagraph"/>
        <w:numPr>
          <w:ilvl w:val="0"/>
          <w:numId w:val="29"/>
        </w:numPr>
        <w:rPr>
          <w:lang w:val="en-GB" w:eastAsia="zh-CN"/>
        </w:rPr>
      </w:pPr>
      <w:r>
        <w:rPr>
          <w:lang w:val="en-GB" w:eastAsia="zh-CN"/>
        </w:rPr>
        <w:t>From a performance perspective</w:t>
      </w:r>
      <w:r w:rsidR="00DB1C48">
        <w:rPr>
          <w:lang w:val="en-GB" w:eastAsia="zh-CN"/>
        </w:rPr>
        <w:t>,</w:t>
      </w:r>
      <w:r>
        <w:rPr>
          <w:lang w:val="en-GB" w:eastAsia="zh-CN"/>
        </w:rPr>
        <w:t xml:space="preserve"> only option 3 </w:t>
      </w:r>
      <w:r w:rsidR="00421455">
        <w:rPr>
          <w:lang w:val="en-GB" w:eastAsia="zh-CN"/>
        </w:rPr>
        <w:t xml:space="preserve">was </w:t>
      </w:r>
      <w:r w:rsidR="00DB1C48">
        <w:rPr>
          <w:lang w:val="en-GB" w:eastAsia="zh-CN"/>
        </w:rPr>
        <w:t xml:space="preserve">found to </w:t>
      </w:r>
      <w:r>
        <w:rPr>
          <w:lang w:val="en-GB" w:eastAsia="zh-CN"/>
        </w:rPr>
        <w:t xml:space="preserve">provide substantial performance gains. </w:t>
      </w:r>
    </w:p>
    <w:p w14:paraId="5E1A4FA5" w14:textId="45A8CCF6" w:rsidR="00421455" w:rsidRPr="00235DE7" w:rsidRDefault="00DB1C48" w:rsidP="00235DE7">
      <w:pPr>
        <w:pStyle w:val="ListParagraph"/>
        <w:numPr>
          <w:ilvl w:val="0"/>
          <w:numId w:val="29"/>
        </w:numPr>
        <w:rPr>
          <w:lang w:val="en-GB" w:eastAsia="zh-CN"/>
        </w:rPr>
      </w:pPr>
      <w:r w:rsidRPr="00421455">
        <w:rPr>
          <w:lang w:val="en-AU"/>
        </w:rPr>
        <w:t>O</w:t>
      </w:r>
      <w:r w:rsidR="000F03B9" w:rsidRPr="00421455">
        <w:rPr>
          <w:lang w:val="en-AU"/>
        </w:rPr>
        <w:t xml:space="preserve">ption 2 </w:t>
      </w:r>
      <w:r w:rsidRPr="00421455">
        <w:rPr>
          <w:lang w:val="en-AU"/>
        </w:rPr>
        <w:t xml:space="preserve">has some promise, but </w:t>
      </w:r>
      <w:r w:rsidR="00421455" w:rsidRPr="00421455">
        <w:rPr>
          <w:lang w:val="en-AU"/>
        </w:rPr>
        <w:t xml:space="preserve">has only shown </w:t>
      </w:r>
      <w:r w:rsidR="000F03B9" w:rsidRPr="00421455">
        <w:rPr>
          <w:lang w:val="en-AU"/>
        </w:rPr>
        <w:t>limited performance gains</w:t>
      </w:r>
      <w:r w:rsidR="00421455" w:rsidRPr="00421455">
        <w:rPr>
          <w:lang w:val="en-AU"/>
        </w:rPr>
        <w:t xml:space="preserve"> in our investigations</w:t>
      </w:r>
    </w:p>
    <w:p w14:paraId="1012B14F" w14:textId="1F8CC03D" w:rsidR="00421455" w:rsidRDefault="00421455" w:rsidP="00421455">
      <w:pPr>
        <w:pStyle w:val="ListParagraph"/>
        <w:numPr>
          <w:ilvl w:val="1"/>
          <w:numId w:val="29"/>
        </w:numPr>
        <w:rPr>
          <w:lang w:val="en-GB" w:eastAsia="zh-CN"/>
        </w:rPr>
      </w:pPr>
      <w:r>
        <w:rPr>
          <w:lang w:val="en-GB" w:eastAsia="zh-CN"/>
        </w:rPr>
        <w:t>However, we understand option 2 is of high interest to UE vendors and are open to considering it further</w:t>
      </w:r>
    </w:p>
    <w:p w14:paraId="75B79DED" w14:textId="56F99D51" w:rsidR="00421455" w:rsidRPr="00421455" w:rsidRDefault="00421455">
      <w:pPr>
        <w:pStyle w:val="ListParagraph"/>
        <w:numPr>
          <w:ilvl w:val="1"/>
          <w:numId w:val="29"/>
        </w:numPr>
        <w:rPr>
          <w:lang w:val="en-GB" w:eastAsia="zh-CN"/>
        </w:rPr>
      </w:pPr>
      <w:r>
        <w:rPr>
          <w:lang w:val="en-GB" w:eastAsia="zh-CN"/>
        </w:rPr>
        <w:t>Option 2 can be implemented using an extended codebook or via virtualized SRS; virtualization seems a better way from a UE implementation and testing perspective.</w:t>
      </w:r>
    </w:p>
    <w:p w14:paraId="71670A38" w14:textId="1D560649" w:rsidR="009550AA" w:rsidRDefault="009550AA" w:rsidP="00E20D6A">
      <w:pPr>
        <w:rPr>
          <w:lang w:val="en-AU"/>
        </w:rPr>
      </w:pPr>
      <w:r w:rsidRPr="00E20D6A">
        <w:rPr>
          <w:lang w:val="en-AU"/>
        </w:rPr>
        <w:t>We therefore propose:</w:t>
      </w:r>
    </w:p>
    <w:p w14:paraId="0C084547" w14:textId="3FF6984E" w:rsidR="005540BE" w:rsidRPr="00DD2C29" w:rsidRDefault="005540BE" w:rsidP="005540BE">
      <w:pPr>
        <w:rPr>
          <w:b/>
          <w:u w:val="single"/>
          <w:lang w:val="en-GB" w:eastAsia="zh-CN"/>
        </w:rPr>
      </w:pPr>
      <w:r w:rsidRPr="00DD2C29">
        <w:rPr>
          <w:b/>
          <w:u w:val="single"/>
          <w:lang w:val="en-GB" w:eastAsia="zh-CN"/>
        </w:rPr>
        <w:t>Proposal</w:t>
      </w:r>
      <w:r w:rsidR="000942A5">
        <w:rPr>
          <w:b/>
          <w:u w:val="single"/>
          <w:lang w:val="en-GB" w:eastAsia="zh-CN"/>
        </w:rPr>
        <w:t xml:space="preserve"> 2</w:t>
      </w:r>
      <w:r>
        <w:rPr>
          <w:b/>
          <w:u w:val="single"/>
          <w:lang w:val="en-GB" w:eastAsia="zh-CN"/>
        </w:rPr>
        <w:t>:</w:t>
      </w:r>
    </w:p>
    <w:p w14:paraId="2B9BFC8C" w14:textId="5E8630C2" w:rsidR="00421455" w:rsidRDefault="00421455" w:rsidP="00421455">
      <w:pPr>
        <w:pStyle w:val="ListParagraph"/>
        <w:numPr>
          <w:ilvl w:val="0"/>
          <w:numId w:val="14"/>
        </w:numPr>
        <w:rPr>
          <w:lang w:val="en-AU"/>
        </w:rPr>
      </w:pPr>
      <w:proofErr w:type="spellStart"/>
      <w:r>
        <w:rPr>
          <w:lang w:val="en-AU"/>
        </w:rPr>
        <w:t>Downselect</w:t>
      </w:r>
      <w:proofErr w:type="spellEnd"/>
      <w:r>
        <w:rPr>
          <w:lang w:val="en-AU"/>
        </w:rPr>
        <w:t xml:space="preserve"> </w:t>
      </w:r>
      <w:r w:rsidR="00B95E52">
        <w:rPr>
          <w:lang w:val="en-AU"/>
        </w:rPr>
        <w:t xml:space="preserve">to one of </w:t>
      </w:r>
      <w:r>
        <w:rPr>
          <w:lang w:val="en-AU"/>
        </w:rPr>
        <w:t>the following alternatives</w:t>
      </w:r>
    </w:p>
    <w:p w14:paraId="1A3453D0" w14:textId="77777777" w:rsidR="00421455" w:rsidRDefault="00421455" w:rsidP="00421455">
      <w:pPr>
        <w:pStyle w:val="ListParagraph"/>
        <w:numPr>
          <w:ilvl w:val="1"/>
          <w:numId w:val="14"/>
        </w:numPr>
        <w:rPr>
          <w:lang w:val="en-AU"/>
        </w:rPr>
      </w:pPr>
      <w:r>
        <w:rPr>
          <w:lang w:val="en-AU"/>
        </w:rPr>
        <w:t>Alt 1: Support Option 3</w:t>
      </w:r>
    </w:p>
    <w:p w14:paraId="64801AF1" w14:textId="77777777" w:rsidR="00421455" w:rsidRDefault="00421455" w:rsidP="00421455">
      <w:pPr>
        <w:pStyle w:val="ListParagraph"/>
        <w:numPr>
          <w:ilvl w:val="2"/>
          <w:numId w:val="14"/>
        </w:numPr>
        <w:rPr>
          <w:lang w:val="en-AU"/>
        </w:rPr>
      </w:pPr>
      <w:r>
        <w:rPr>
          <w:lang w:val="en-AU"/>
        </w:rPr>
        <w:t>UEs are configured to use a modified 38.213 power scaling such that full power is delivered when ports are not virtualized</w:t>
      </w:r>
    </w:p>
    <w:p w14:paraId="21967B3A" w14:textId="77777777" w:rsidR="00421455" w:rsidRDefault="00421455" w:rsidP="00421455">
      <w:pPr>
        <w:pStyle w:val="ListParagraph"/>
        <w:numPr>
          <w:ilvl w:val="1"/>
          <w:numId w:val="14"/>
        </w:numPr>
        <w:rPr>
          <w:lang w:val="en-AU"/>
        </w:rPr>
      </w:pPr>
      <w:r>
        <w:rPr>
          <w:lang w:val="en-AU"/>
        </w:rPr>
        <w:t xml:space="preserve">Alt 2: Support Option 3 + 2 </w:t>
      </w:r>
    </w:p>
    <w:p w14:paraId="25021439" w14:textId="77777777" w:rsidR="00421455" w:rsidRDefault="00421455" w:rsidP="00421455">
      <w:pPr>
        <w:pStyle w:val="ListParagraph"/>
        <w:numPr>
          <w:ilvl w:val="2"/>
          <w:numId w:val="14"/>
        </w:numPr>
        <w:rPr>
          <w:lang w:val="en-AU"/>
        </w:rPr>
      </w:pPr>
      <w:r>
        <w:rPr>
          <w:lang w:val="en-AU"/>
        </w:rPr>
        <w:t>UEs are configured to use a modified 38.213 power scaling such that full power is delivered</w:t>
      </w:r>
    </w:p>
    <w:p w14:paraId="5BCE925E" w14:textId="77777777" w:rsidR="00421455" w:rsidRDefault="00421455" w:rsidP="00421455">
      <w:pPr>
        <w:pStyle w:val="ListParagraph"/>
        <w:numPr>
          <w:ilvl w:val="3"/>
          <w:numId w:val="14"/>
        </w:numPr>
        <w:rPr>
          <w:lang w:val="en-AU"/>
        </w:rPr>
      </w:pPr>
      <w:r>
        <w:rPr>
          <w:lang w:val="en-AU"/>
        </w:rPr>
        <w:t>Scaling for either virtualized or non virtualized can be configured</w:t>
      </w:r>
    </w:p>
    <w:p w14:paraId="1ED1FAD0" w14:textId="77777777" w:rsidR="00421455" w:rsidRDefault="00421455" w:rsidP="00421455">
      <w:pPr>
        <w:pStyle w:val="ListParagraph"/>
        <w:numPr>
          <w:ilvl w:val="2"/>
          <w:numId w:val="14"/>
        </w:numPr>
        <w:rPr>
          <w:lang w:val="en-AU"/>
        </w:rPr>
      </w:pPr>
      <w:r>
        <w:rPr>
          <w:lang w:val="en-AU"/>
        </w:rPr>
        <w:t>UEs can be configured to transmit one or multiple SRS resources with different numbers of ports in different resources</w:t>
      </w:r>
    </w:p>
    <w:p w14:paraId="788FCF28" w14:textId="77777777" w:rsidR="00421455" w:rsidRDefault="00421455" w:rsidP="00421455">
      <w:pPr>
        <w:pStyle w:val="ListParagraph"/>
        <w:numPr>
          <w:ilvl w:val="3"/>
          <w:numId w:val="14"/>
        </w:numPr>
        <w:rPr>
          <w:lang w:val="en-AU"/>
        </w:rPr>
      </w:pPr>
      <w:r>
        <w:rPr>
          <w:lang w:val="en-AU"/>
        </w:rPr>
        <w:t xml:space="preserve">UE implementations may virtualize Tx chains to form SRS ports </w:t>
      </w:r>
    </w:p>
    <w:p w14:paraId="400B2A51" w14:textId="77777777" w:rsidR="00421455" w:rsidRDefault="00421455" w:rsidP="00421455">
      <w:pPr>
        <w:pStyle w:val="ListParagraph"/>
        <w:numPr>
          <w:ilvl w:val="3"/>
          <w:numId w:val="14"/>
        </w:numPr>
        <w:rPr>
          <w:lang w:val="en-AU"/>
        </w:rPr>
      </w:pPr>
      <w:r>
        <w:rPr>
          <w:lang w:val="en-AU"/>
        </w:rPr>
        <w:t>Rel-15 non-coherent TPMIs are used</w:t>
      </w:r>
    </w:p>
    <w:p w14:paraId="076337C7" w14:textId="77777777" w:rsidR="00421455" w:rsidRDefault="00421455" w:rsidP="00421455">
      <w:pPr>
        <w:pStyle w:val="ListParagraph"/>
        <w:numPr>
          <w:ilvl w:val="1"/>
          <w:numId w:val="14"/>
        </w:numPr>
        <w:rPr>
          <w:lang w:val="en-AU"/>
        </w:rPr>
      </w:pPr>
      <w:r>
        <w:rPr>
          <w:lang w:val="en-AU"/>
        </w:rPr>
        <w:t>Alt 3: Support Option 3 + 2 + 1-1</w:t>
      </w:r>
    </w:p>
    <w:p w14:paraId="045F7250" w14:textId="77777777" w:rsidR="00421455" w:rsidRDefault="00421455" w:rsidP="00421455">
      <w:pPr>
        <w:pStyle w:val="ListParagraph"/>
        <w:numPr>
          <w:ilvl w:val="2"/>
          <w:numId w:val="14"/>
        </w:numPr>
        <w:rPr>
          <w:lang w:val="en-AU"/>
        </w:rPr>
      </w:pPr>
      <w:r>
        <w:rPr>
          <w:lang w:val="en-AU"/>
        </w:rPr>
        <w:t xml:space="preserve">UEs may be configured to use a modified 38.213 power scaling such that full power is delivered </w:t>
      </w:r>
    </w:p>
    <w:p w14:paraId="5CB11032" w14:textId="77777777" w:rsidR="00421455" w:rsidRPr="00D9561B" w:rsidRDefault="00421455" w:rsidP="00421455">
      <w:pPr>
        <w:pStyle w:val="ListParagraph"/>
        <w:numPr>
          <w:ilvl w:val="3"/>
          <w:numId w:val="14"/>
        </w:numPr>
        <w:rPr>
          <w:lang w:val="en-AU"/>
        </w:rPr>
      </w:pPr>
      <w:r w:rsidRPr="00BF17DE">
        <w:rPr>
          <w:lang w:val="en-AU"/>
        </w:rPr>
        <w:t xml:space="preserve">Scaling for either </w:t>
      </w:r>
      <w:r w:rsidRPr="00D9561B">
        <w:rPr>
          <w:lang w:val="en-AU"/>
        </w:rPr>
        <w:t>virtualized or non virtualized can be configured</w:t>
      </w:r>
    </w:p>
    <w:p w14:paraId="0FC743A8" w14:textId="77777777" w:rsidR="00421455" w:rsidRDefault="00421455" w:rsidP="00421455">
      <w:pPr>
        <w:pStyle w:val="ListParagraph"/>
        <w:numPr>
          <w:ilvl w:val="2"/>
          <w:numId w:val="14"/>
        </w:numPr>
        <w:rPr>
          <w:lang w:val="en-AU"/>
        </w:rPr>
      </w:pPr>
      <w:r>
        <w:rPr>
          <w:lang w:val="en-AU"/>
        </w:rPr>
        <w:t>UEs can be configured to transmit one or multiple SRS resources with different numbers of ports between resources</w:t>
      </w:r>
    </w:p>
    <w:p w14:paraId="6A7B3050" w14:textId="77777777" w:rsidR="00421455" w:rsidRPr="00EA1580" w:rsidRDefault="00421455" w:rsidP="00421455">
      <w:pPr>
        <w:pStyle w:val="ListParagraph"/>
        <w:numPr>
          <w:ilvl w:val="3"/>
          <w:numId w:val="14"/>
        </w:numPr>
        <w:rPr>
          <w:lang w:val="en-AU"/>
        </w:rPr>
      </w:pPr>
      <w:r>
        <w:rPr>
          <w:lang w:val="en-AU"/>
        </w:rPr>
        <w:t xml:space="preserve">UE implementations may virtualize Tx chains to form SRS ports </w:t>
      </w:r>
    </w:p>
    <w:p w14:paraId="12F95451" w14:textId="77777777" w:rsidR="00421455" w:rsidRDefault="00421455" w:rsidP="00421455">
      <w:pPr>
        <w:pStyle w:val="ListParagraph"/>
        <w:numPr>
          <w:ilvl w:val="3"/>
          <w:numId w:val="14"/>
        </w:numPr>
        <w:rPr>
          <w:lang w:val="en-AU"/>
        </w:rPr>
      </w:pPr>
      <w:r>
        <w:rPr>
          <w:lang w:val="en-AU"/>
        </w:rPr>
        <w:t>Rel-15 non-coherent TPMIs are used</w:t>
      </w:r>
    </w:p>
    <w:p w14:paraId="02246672" w14:textId="77777777" w:rsidR="00421455" w:rsidRPr="00D9561B" w:rsidRDefault="00421455" w:rsidP="00421455">
      <w:pPr>
        <w:pStyle w:val="ListParagraph"/>
        <w:numPr>
          <w:ilvl w:val="2"/>
          <w:numId w:val="14"/>
        </w:numPr>
        <w:rPr>
          <w:lang w:val="en-AU"/>
        </w:rPr>
      </w:pPr>
      <w:r w:rsidRPr="001808C5">
        <w:t>Define extended codebooks for partial- and non-coherent UEs</w:t>
      </w:r>
    </w:p>
    <w:p w14:paraId="497ACDAC" w14:textId="77777777" w:rsidR="00421455" w:rsidRDefault="00421455" w:rsidP="00421455">
      <w:pPr>
        <w:pStyle w:val="ListParagraph"/>
        <w:numPr>
          <w:ilvl w:val="3"/>
          <w:numId w:val="14"/>
        </w:numPr>
        <w:rPr>
          <w:lang w:val="en-AU"/>
        </w:rPr>
      </w:pPr>
      <w:r>
        <w:rPr>
          <w:lang w:val="en-AU"/>
        </w:rPr>
        <w:t xml:space="preserve">For non-coherent UEs </w:t>
      </w:r>
    </w:p>
    <w:p w14:paraId="0434D058" w14:textId="77777777" w:rsidR="00421455" w:rsidRDefault="00421455" w:rsidP="00421455">
      <w:pPr>
        <w:pStyle w:val="ListParagraph"/>
        <w:numPr>
          <w:ilvl w:val="4"/>
          <w:numId w:val="14"/>
        </w:numPr>
        <w:rPr>
          <w:lang w:val="en-AU"/>
        </w:rPr>
      </w:pPr>
      <w:r>
        <w:rPr>
          <w:lang w:val="en-AU"/>
        </w:rPr>
        <w:t>UEs are not expected to maintain the relative phase between antenna ports over multiple slots</w:t>
      </w:r>
    </w:p>
    <w:p w14:paraId="79297D68" w14:textId="77777777" w:rsidR="00421455" w:rsidRDefault="00421455" w:rsidP="00421455">
      <w:pPr>
        <w:pStyle w:val="ListParagraph"/>
        <w:numPr>
          <w:ilvl w:val="3"/>
          <w:numId w:val="14"/>
        </w:numPr>
        <w:rPr>
          <w:lang w:val="en-AU"/>
        </w:rPr>
      </w:pPr>
      <w:r>
        <w:rPr>
          <w:lang w:val="en-AU"/>
        </w:rPr>
        <w:t xml:space="preserve">For partially-coherent UEs </w:t>
      </w:r>
    </w:p>
    <w:p w14:paraId="383E5EEA" w14:textId="77777777" w:rsidR="00421455" w:rsidRDefault="00421455" w:rsidP="00421455">
      <w:pPr>
        <w:pStyle w:val="ListParagraph"/>
        <w:numPr>
          <w:ilvl w:val="4"/>
          <w:numId w:val="14"/>
        </w:numPr>
        <w:rPr>
          <w:lang w:val="en-AU"/>
        </w:rPr>
      </w:pPr>
      <w:r>
        <w:rPr>
          <w:lang w:val="en-AU"/>
        </w:rPr>
        <w:t>UEs are not expected to maintain the relative phase between antenna ports 0&amp;1 or 2&amp;3 over multiple slots</w:t>
      </w:r>
    </w:p>
    <w:p w14:paraId="3E3FBD34" w14:textId="484DA4E5" w:rsidR="00445406" w:rsidRDefault="00445406" w:rsidP="00421455">
      <w:pPr>
        <w:pStyle w:val="ListParagraph"/>
        <w:numPr>
          <w:ilvl w:val="3"/>
          <w:numId w:val="14"/>
        </w:numPr>
        <w:rPr>
          <w:lang w:val="en-AU"/>
        </w:rPr>
      </w:pPr>
      <w:r>
        <w:rPr>
          <w:lang w:val="en-AU"/>
        </w:rPr>
        <w:t>Codebooks are extended without redundant TPMIs</w:t>
      </w:r>
    </w:p>
    <w:p w14:paraId="1790573A" w14:textId="63E7EBA9" w:rsidR="00445406" w:rsidRDefault="00445406" w:rsidP="00445406">
      <w:pPr>
        <w:pStyle w:val="ListParagraph"/>
        <w:numPr>
          <w:ilvl w:val="4"/>
          <w:numId w:val="14"/>
        </w:numPr>
        <w:rPr>
          <w:lang w:val="en-AU"/>
        </w:rPr>
      </w:pPr>
      <w:r>
        <w:rPr>
          <w:lang w:val="en-AU"/>
        </w:rPr>
        <w:t>The absolute value of one precoding matrix should not be the same as the absolute value of another precoding matrix.</w:t>
      </w:r>
    </w:p>
    <w:p w14:paraId="4BCC17AA" w14:textId="7532F075" w:rsidR="00421455" w:rsidRDefault="00421455" w:rsidP="00421455">
      <w:pPr>
        <w:pStyle w:val="ListParagraph"/>
        <w:numPr>
          <w:ilvl w:val="3"/>
          <w:numId w:val="14"/>
        </w:numPr>
        <w:rPr>
          <w:lang w:val="en-AU"/>
        </w:rPr>
      </w:pPr>
      <w:r>
        <w:rPr>
          <w:lang w:val="en-AU"/>
        </w:rPr>
        <w:lastRenderedPageBreak/>
        <w:t>UEs configured are configured to use the extended subsets, and need not support the modified power scaling</w:t>
      </w:r>
    </w:p>
    <w:p w14:paraId="6FB4BABC" w14:textId="2C3806DB" w:rsidR="00421455" w:rsidRPr="00674904" w:rsidRDefault="00421455" w:rsidP="00421455">
      <w:pPr>
        <w:pStyle w:val="ListParagraph"/>
        <w:numPr>
          <w:ilvl w:val="0"/>
          <w:numId w:val="14"/>
        </w:numPr>
        <w:rPr>
          <w:lang w:val="en-AU"/>
        </w:rPr>
      </w:pPr>
      <w:r>
        <w:rPr>
          <w:lang w:val="en-AU"/>
        </w:rPr>
        <w:t xml:space="preserve">Specify the modified power scaling needed for the agreed alternative according to the text proposal in section </w:t>
      </w:r>
      <w:r>
        <w:rPr>
          <w:lang w:val="en-AU"/>
        </w:rPr>
        <w:fldChar w:fldCharType="begin"/>
      </w:r>
      <w:r>
        <w:rPr>
          <w:lang w:val="en-AU"/>
        </w:rPr>
        <w:instrText xml:space="preserve"> REF _Ref534915620 \r \h </w:instrText>
      </w:r>
      <w:r>
        <w:rPr>
          <w:lang w:val="en-AU"/>
        </w:rPr>
      </w:r>
      <w:r>
        <w:rPr>
          <w:lang w:val="en-AU"/>
        </w:rPr>
        <w:fldChar w:fldCharType="separate"/>
      </w:r>
      <w:r w:rsidR="00543F20">
        <w:rPr>
          <w:lang w:val="en-AU"/>
        </w:rPr>
        <w:t>5</w:t>
      </w:r>
      <w:r>
        <w:rPr>
          <w:lang w:val="en-AU"/>
        </w:rPr>
        <w:fldChar w:fldCharType="end"/>
      </w:r>
      <w:r>
        <w:rPr>
          <w:lang w:val="en-AU"/>
        </w:rPr>
        <w:t>.</w:t>
      </w:r>
    </w:p>
    <w:p w14:paraId="7E091644" w14:textId="46972D69" w:rsidR="00FD7F85" w:rsidRDefault="00FD7F85" w:rsidP="005864E8">
      <w:pPr>
        <w:pStyle w:val="Heading1"/>
      </w:pPr>
      <w:r>
        <w:t xml:space="preserve">References </w:t>
      </w:r>
    </w:p>
    <w:p w14:paraId="2A462DEC" w14:textId="54C0254A" w:rsidR="00FD7F85" w:rsidRDefault="00FD7F85" w:rsidP="00FD7F85">
      <w:pPr>
        <w:rPr>
          <w:lang w:val="en-GB" w:eastAsia="zh-CN"/>
        </w:rPr>
      </w:pPr>
      <w:r>
        <w:rPr>
          <w:lang w:val="en-GB" w:eastAsia="zh-CN"/>
        </w:rPr>
        <w:t>[1]</w:t>
      </w:r>
      <w:r>
        <w:rPr>
          <w:lang w:val="en-GB" w:eastAsia="zh-CN"/>
        </w:rPr>
        <w:tab/>
      </w:r>
      <w:r w:rsidRPr="0087673B">
        <w:rPr>
          <w:lang w:val="en-AU"/>
        </w:rPr>
        <w:t>R1-1814004</w:t>
      </w:r>
      <w:r>
        <w:rPr>
          <w:lang w:val="en-GB" w:eastAsia="zh-CN"/>
        </w:rPr>
        <w:t xml:space="preserve"> - ‘</w:t>
      </w:r>
      <w:r>
        <w:rPr>
          <w:lang w:val="en-AU"/>
        </w:rPr>
        <w:t xml:space="preserve">Performance of UE antenna virtualization </w:t>
      </w:r>
      <w:r w:rsidRPr="009913A4">
        <w:rPr>
          <w:lang w:val="en-AU"/>
        </w:rPr>
        <w:t xml:space="preserve">for </w:t>
      </w:r>
      <w:r>
        <w:rPr>
          <w:lang w:val="en-AU"/>
        </w:rPr>
        <w:t xml:space="preserve">full </w:t>
      </w:r>
      <w:r w:rsidRPr="009913A4">
        <w:rPr>
          <w:lang w:val="en-AU"/>
        </w:rPr>
        <w:t>power UL transmission</w:t>
      </w:r>
      <w:r>
        <w:rPr>
          <w:lang w:val="en-GB" w:eastAsia="zh-CN"/>
        </w:rPr>
        <w:t xml:space="preserve">’, Ericsson, </w:t>
      </w:r>
      <w:r w:rsidRPr="00FD7F85">
        <w:rPr>
          <w:lang w:val="en-GB" w:eastAsia="zh-CN"/>
        </w:rPr>
        <w:t>3GPP TSG</w:t>
      </w:r>
      <w:r>
        <w:rPr>
          <w:lang w:val="en-GB" w:eastAsia="zh-CN"/>
        </w:rPr>
        <w:t xml:space="preserve">-RAN WG1 Meeting #95, </w:t>
      </w:r>
      <w:r w:rsidRPr="00FD7F85">
        <w:rPr>
          <w:lang w:val="en-GB" w:eastAsia="zh-CN"/>
        </w:rPr>
        <w:t>Spokane, USA, November 12</w:t>
      </w:r>
      <w:r w:rsidR="00E33F84">
        <w:rPr>
          <w:lang w:val="en-GB" w:eastAsia="zh-CN"/>
        </w:rPr>
        <w:t>-</w:t>
      </w:r>
      <w:r w:rsidRPr="00FD7F85">
        <w:rPr>
          <w:lang w:val="en-GB" w:eastAsia="zh-CN"/>
        </w:rPr>
        <w:t>16, 2018</w:t>
      </w:r>
    </w:p>
    <w:p w14:paraId="514D95E1" w14:textId="129F7DFF" w:rsidR="00390001" w:rsidRDefault="00390001" w:rsidP="00FD7F85">
      <w:pPr>
        <w:rPr>
          <w:lang w:val="en-GB" w:eastAsia="zh-CN"/>
        </w:rPr>
      </w:pPr>
      <w:r>
        <w:rPr>
          <w:lang w:val="en-GB" w:eastAsia="zh-CN"/>
        </w:rPr>
        <w:t>[2]</w:t>
      </w:r>
      <w:r>
        <w:rPr>
          <w:lang w:val="en-GB" w:eastAsia="zh-CN"/>
        </w:rPr>
        <w:tab/>
      </w:r>
      <w:r w:rsidRPr="00390001">
        <w:rPr>
          <w:lang w:val="en-AU"/>
        </w:rPr>
        <w:t>R1-1901440</w:t>
      </w:r>
      <w:r>
        <w:rPr>
          <w:lang w:val="en-GB" w:eastAsia="zh-CN"/>
        </w:rPr>
        <w:t xml:space="preserve"> - ‘</w:t>
      </w:r>
      <w:r w:rsidRPr="00390001">
        <w:rPr>
          <w:lang w:val="en-AU"/>
        </w:rPr>
        <w:t>LS on new UE capability for Full TX power UL transmission</w:t>
      </w:r>
      <w:r>
        <w:rPr>
          <w:lang w:val="en-GB" w:eastAsia="zh-CN"/>
        </w:rPr>
        <w:t xml:space="preserve">’, RAN1, </w:t>
      </w:r>
      <w:r w:rsidRPr="00FD7F85">
        <w:rPr>
          <w:lang w:val="en-GB" w:eastAsia="zh-CN"/>
        </w:rPr>
        <w:t>3GPP TSG</w:t>
      </w:r>
      <w:r>
        <w:rPr>
          <w:lang w:val="en-GB" w:eastAsia="zh-CN"/>
        </w:rPr>
        <w:t>-RAN WG1 Meeting #95, Taipei, Taiwan</w:t>
      </w:r>
      <w:r w:rsidRPr="00FD7F85">
        <w:rPr>
          <w:lang w:val="en-GB" w:eastAsia="zh-CN"/>
        </w:rPr>
        <w:t xml:space="preserve">, </w:t>
      </w:r>
      <w:r>
        <w:rPr>
          <w:lang w:val="en-GB" w:eastAsia="zh-CN"/>
        </w:rPr>
        <w:t>January 21-25</w:t>
      </w:r>
      <w:r w:rsidRPr="00FD7F85">
        <w:rPr>
          <w:lang w:val="en-GB" w:eastAsia="zh-CN"/>
        </w:rPr>
        <w:t>, 201</w:t>
      </w:r>
      <w:r>
        <w:rPr>
          <w:lang w:val="en-GB" w:eastAsia="zh-CN"/>
        </w:rPr>
        <w:t>9</w:t>
      </w:r>
    </w:p>
    <w:p w14:paraId="4E4B389E" w14:textId="359980AF" w:rsidR="00390001" w:rsidRPr="00FD7F85" w:rsidRDefault="00390001" w:rsidP="00FD7F85">
      <w:pPr>
        <w:rPr>
          <w:lang w:val="en-GB" w:eastAsia="zh-CN"/>
        </w:rPr>
      </w:pPr>
    </w:p>
    <w:p w14:paraId="4468E789" w14:textId="7359B058" w:rsidR="004F62CC" w:rsidRDefault="004F62CC" w:rsidP="005864E8">
      <w:pPr>
        <w:pStyle w:val="Heading1"/>
      </w:pPr>
      <w:r>
        <w:t>Appendix: Analysis of options 1-2, 3, 4, and 5</w:t>
      </w:r>
    </w:p>
    <w:p w14:paraId="34A5A727" w14:textId="77777777" w:rsidR="004F62CC" w:rsidRDefault="004F62CC" w:rsidP="004F62CC">
      <w:pPr>
        <w:pStyle w:val="Heading2"/>
      </w:pPr>
      <w:bookmarkStart w:id="7" w:name="_Ref534810472"/>
      <w:r>
        <w:t>Option 3 and 1-2: Modify the power scaling</w:t>
      </w:r>
      <w:bookmarkEnd w:id="7"/>
    </w:p>
    <w:p w14:paraId="520A6014" w14:textId="77777777" w:rsidR="004F62CC" w:rsidRDefault="004F62CC" w:rsidP="004F62CC">
      <w:pPr>
        <w:rPr>
          <w:lang w:val="en-GB" w:eastAsia="zh-CN"/>
        </w:rPr>
      </w:pPr>
      <w:r w:rsidRPr="00E22FA7">
        <w:rPr>
          <w:lang w:val="en-GB" w:eastAsia="zh-CN"/>
        </w:rPr>
        <w:t xml:space="preserve">We find that </w:t>
      </w:r>
      <w:r>
        <w:rPr>
          <w:lang w:val="en-GB" w:eastAsia="zh-CN"/>
        </w:rPr>
        <w:t>option 3 and option 1-2</w:t>
      </w:r>
      <w:r w:rsidRPr="00E22FA7">
        <w:rPr>
          <w:lang w:val="en-GB" w:eastAsia="zh-CN"/>
        </w:rPr>
        <w:t xml:space="preserve"> are very similar</w:t>
      </w:r>
      <w:r>
        <w:rPr>
          <w:lang w:val="en-GB" w:eastAsia="zh-CN"/>
        </w:rPr>
        <w:t xml:space="preserve"> since they will generate equivalent solutions. One should however keep in mind that the actual power scaling occurs in 38.213, and the coefficients of the codewords in the codebooks do not impact UL transmission power. Hence, in order to adopt option </w:t>
      </w:r>
      <w:proofErr w:type="gramStart"/>
      <w:r>
        <w:rPr>
          <w:lang w:val="en-GB" w:eastAsia="zh-CN"/>
        </w:rPr>
        <w:t>1-2</w:t>
      </w:r>
      <w:proofErr w:type="gramEnd"/>
      <w:r>
        <w:rPr>
          <w:lang w:val="en-GB" w:eastAsia="zh-CN"/>
        </w:rPr>
        <w:t xml:space="preserve"> we would need to rewrite the codebooks as well as the power scaling in 38.213. For option 3 we would instead only need to rewrite the power scaling part of 38.213. Therefore, we find </w:t>
      </w:r>
      <w:r w:rsidRPr="00E22FA7">
        <w:rPr>
          <w:lang w:val="en-GB" w:eastAsia="zh-CN"/>
        </w:rPr>
        <w:t xml:space="preserve">option 3 </w:t>
      </w:r>
      <w:r>
        <w:rPr>
          <w:lang w:val="en-GB" w:eastAsia="zh-CN"/>
        </w:rPr>
        <w:t xml:space="preserve">clearer and </w:t>
      </w:r>
      <w:r w:rsidRPr="00E22FA7">
        <w:rPr>
          <w:lang w:val="en-GB" w:eastAsia="zh-CN"/>
        </w:rPr>
        <w:t xml:space="preserve">cleaner from a spec perspective. </w:t>
      </w:r>
      <w:r>
        <w:rPr>
          <w:lang w:val="en-GB" w:eastAsia="zh-CN"/>
        </w:rPr>
        <w:t xml:space="preserve"> Moreover, since option 3 is equivalent to 1-2, but simpler to specify, we see no benefit to specifying option 1-2.</w:t>
      </w:r>
    </w:p>
    <w:p w14:paraId="7314C218" w14:textId="77777777" w:rsidR="004F62CC" w:rsidRDefault="004F62CC" w:rsidP="004F62CC">
      <w:pPr>
        <w:pStyle w:val="Heading2"/>
      </w:pPr>
      <w:r w:rsidRPr="009E2351">
        <w:t>Option 4: Up to UE implementation</w:t>
      </w:r>
    </w:p>
    <w:p w14:paraId="7E6702F5" w14:textId="77777777" w:rsidR="004F62CC" w:rsidRDefault="004F62CC" w:rsidP="004F62CC">
      <w:pPr>
        <w:rPr>
          <w:lang w:val="en-GB" w:eastAsia="zh-CN"/>
        </w:rPr>
      </w:pPr>
      <w:r>
        <w:rPr>
          <w:lang w:val="en-GB" w:eastAsia="zh-CN"/>
        </w:rPr>
        <w:t xml:space="preserve">It is not clear to us how full power UL transmission for all ranks could be obtained for </w:t>
      </w:r>
      <w:proofErr w:type="gramStart"/>
      <w:r>
        <w:rPr>
          <w:lang w:val="en-GB" w:eastAsia="zh-CN"/>
        </w:rPr>
        <w:t>codebook based</w:t>
      </w:r>
      <w:proofErr w:type="gramEnd"/>
      <w:r>
        <w:rPr>
          <w:lang w:val="en-GB" w:eastAsia="zh-CN"/>
        </w:rPr>
        <w:t xml:space="preserve"> transmission in a transparent way given the current text in 38.213.   A non-coherent UE does not expect to transmit using (the partially or fully coherent) precoders that deliver full power, and so the current scaling in 38.213 precludes that full power is transmitted for such UEs.  Similar </w:t>
      </w:r>
      <w:proofErr w:type="spellStart"/>
      <w:r>
        <w:rPr>
          <w:lang w:val="en-GB" w:eastAsia="zh-CN"/>
        </w:rPr>
        <w:t>behavior</w:t>
      </w:r>
      <w:proofErr w:type="spellEnd"/>
      <w:r>
        <w:rPr>
          <w:lang w:val="en-GB" w:eastAsia="zh-CN"/>
        </w:rPr>
        <w:t xml:space="preserve"> applies to partially coherent UEs.  This is in conflict with the RAN1#95 agreement below to support full power for non- and partially-coherent capable UEs.</w:t>
      </w:r>
    </w:p>
    <w:p w14:paraId="50E9751A" w14:textId="77777777" w:rsidR="004F62CC" w:rsidRDefault="004F62CC" w:rsidP="004F62CC">
      <w:pPr>
        <w:pStyle w:val="Heading2"/>
      </w:pPr>
      <w:r>
        <w:t>Option 5: Let the UE deliver full power in a transparent way</w:t>
      </w:r>
    </w:p>
    <w:p w14:paraId="273E4947" w14:textId="77777777" w:rsidR="004F62CC" w:rsidRDefault="004F62CC" w:rsidP="004F62CC">
      <w:pPr>
        <w:pStyle w:val="Heading2"/>
        <w:numPr>
          <w:ilvl w:val="0"/>
          <w:numId w:val="0"/>
        </w:numPr>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Since we have the agreement </w:t>
      </w:r>
    </w:p>
    <w:p w14:paraId="1B8DF2AD" w14:textId="77777777" w:rsidR="004F62CC" w:rsidRPr="0015422C" w:rsidRDefault="004F62CC" w:rsidP="004F62CC">
      <w:pPr>
        <w:spacing w:after="0" w:line="240" w:lineRule="auto"/>
        <w:ind w:left="567"/>
        <w:rPr>
          <w:rFonts w:ascii="Times" w:eastAsia="Batang" w:hAnsi="Times" w:cs="Times New Roman"/>
          <w:b/>
          <w:sz w:val="20"/>
          <w:szCs w:val="24"/>
          <w:lang w:val="en-GB"/>
        </w:rPr>
      </w:pPr>
      <w:r w:rsidRPr="0015422C">
        <w:rPr>
          <w:rFonts w:ascii="Times" w:eastAsia="Batang" w:hAnsi="Times" w:cs="Times New Roman"/>
          <w:b/>
          <w:sz w:val="20"/>
          <w:szCs w:val="24"/>
          <w:highlight w:val="green"/>
          <w:lang w:val="en-GB"/>
        </w:rPr>
        <w:t>Agreement</w:t>
      </w:r>
    </w:p>
    <w:p w14:paraId="2FA38E12" w14:textId="77777777" w:rsidR="004F62CC" w:rsidRPr="0015422C" w:rsidRDefault="004F62CC" w:rsidP="004F62CC">
      <w:pPr>
        <w:spacing w:after="0" w:line="240" w:lineRule="auto"/>
        <w:ind w:left="567"/>
        <w:rPr>
          <w:rFonts w:ascii="Times" w:eastAsia="Batang" w:hAnsi="Times" w:cs="Times New Roman"/>
          <w:sz w:val="20"/>
          <w:szCs w:val="24"/>
          <w:lang w:val="en-GB"/>
        </w:rPr>
      </w:pPr>
      <w:r w:rsidRPr="0015422C">
        <w:rPr>
          <w:rFonts w:ascii="Times" w:eastAsia="Batang" w:hAnsi="Times" w:cs="Times New Roman"/>
          <w:sz w:val="20"/>
          <w:szCs w:val="24"/>
          <w:lang w:val="en-GB"/>
        </w:rPr>
        <w:t xml:space="preserve">Full TX power UL transmission with multiple power amplifier is supported at least for </w:t>
      </w:r>
      <w:proofErr w:type="gramStart"/>
      <w:r w:rsidRPr="0015422C">
        <w:rPr>
          <w:rFonts w:ascii="Times" w:eastAsia="Batang" w:hAnsi="Times" w:cs="Times New Roman"/>
          <w:sz w:val="20"/>
          <w:szCs w:val="24"/>
          <w:lang w:val="en-GB"/>
        </w:rPr>
        <w:t>codebook based</w:t>
      </w:r>
      <w:proofErr w:type="gramEnd"/>
      <w:r w:rsidRPr="0015422C">
        <w:rPr>
          <w:rFonts w:ascii="Times" w:eastAsia="Batang" w:hAnsi="Times" w:cs="Times New Roman"/>
          <w:sz w:val="20"/>
          <w:szCs w:val="24"/>
          <w:lang w:val="en-GB"/>
        </w:rPr>
        <w:t xml:space="preserve"> UL transmission for non-coherent and partial/non-coherent capable UEs</w:t>
      </w:r>
    </w:p>
    <w:p w14:paraId="308E1D5C" w14:textId="77777777" w:rsidR="004F62CC" w:rsidRPr="0015422C" w:rsidRDefault="004F62CC" w:rsidP="004F62CC">
      <w:pPr>
        <w:pStyle w:val="ListParagraph"/>
        <w:numPr>
          <w:ilvl w:val="1"/>
          <w:numId w:val="25"/>
        </w:numPr>
        <w:spacing w:after="0" w:line="240" w:lineRule="auto"/>
        <w:rPr>
          <w:rFonts w:eastAsia="Batang" w:cs="Times New Roman"/>
          <w:sz w:val="20"/>
          <w:lang w:val="en-GB"/>
        </w:rPr>
      </w:pPr>
      <w:r w:rsidRPr="0015422C">
        <w:rPr>
          <w:rFonts w:eastAsia="Batang" w:cs="Times New Roman"/>
          <w:sz w:val="20"/>
          <w:lang w:val="en-GB"/>
        </w:rPr>
        <w:t>This specification support is a UE optional feature</w:t>
      </w:r>
    </w:p>
    <w:p w14:paraId="57091D93" w14:textId="77777777" w:rsidR="004F62CC" w:rsidRPr="0015422C" w:rsidRDefault="004F62CC" w:rsidP="004F62CC">
      <w:pPr>
        <w:pStyle w:val="ListParagraph"/>
        <w:numPr>
          <w:ilvl w:val="1"/>
          <w:numId w:val="25"/>
        </w:numPr>
        <w:spacing w:after="0" w:line="240" w:lineRule="auto"/>
        <w:rPr>
          <w:rFonts w:eastAsia="Batang" w:cs="Times New Roman"/>
          <w:sz w:val="20"/>
          <w:lang w:val="en-GB"/>
        </w:rPr>
      </w:pPr>
      <w:r w:rsidRPr="0015422C">
        <w:rPr>
          <w:rFonts w:eastAsia="Batang" w:cs="Times New Roman"/>
          <w:sz w:val="20"/>
          <w:lang w:val="en-GB"/>
        </w:rPr>
        <w:t>FFS: Whether this applies for the entire codebook or subset of codebook</w:t>
      </w:r>
    </w:p>
    <w:p w14:paraId="13C0715D" w14:textId="77777777" w:rsidR="004F62CC" w:rsidRPr="001808C5" w:rsidRDefault="004F62CC" w:rsidP="004F62CC">
      <w:pPr>
        <w:spacing w:before="160"/>
        <w:rPr>
          <w:lang w:eastAsia="zh-CN"/>
        </w:rPr>
      </w:pPr>
      <w:r w:rsidRPr="001808C5">
        <w:rPr>
          <w:lang w:eastAsia="zh-CN"/>
        </w:rPr>
        <w:t xml:space="preserve">our interpretation is that a rel-16 UE that has the capability to transmit full UL power may behave as a full power UE, as in option 3, but it may also behave as a rel-15 UE if Option 5 is adopted. This will hence </w:t>
      </w:r>
      <w:r w:rsidRPr="001808C5">
        <w:rPr>
          <w:lang w:eastAsia="zh-CN"/>
        </w:rPr>
        <w:lastRenderedPageBreak/>
        <w:t xml:space="preserve">make the scheduling procedure at the gNB very challenging since the gNB will not know if the UE will have “rel-15 behavior” or “full power behavior”. </w:t>
      </w:r>
    </w:p>
    <w:p w14:paraId="58C9B1E8" w14:textId="77777777" w:rsidR="004F62CC" w:rsidRPr="001808C5" w:rsidRDefault="004F62CC" w:rsidP="004F62CC">
      <w:pPr>
        <w:rPr>
          <w:lang w:eastAsia="zh-CN"/>
        </w:rPr>
      </w:pPr>
      <w:r w:rsidRPr="001808C5">
        <w:rPr>
          <w:lang w:eastAsia="zh-CN"/>
        </w:rPr>
        <w:t xml:space="preserve">For instance, the gNB may in the scheduling choose between scheduling the rank 1 precoder [1 0 0 0] and the rank 4 identity matrix precoder. The gNB will however not be able to know if transmission will be carried out according to example #1 or example #2 in table 1 below in the rank 1 case. And since these two examples will have a difference of 6dB in terms of total output power this makes link adaptation highly inaccurate, substantially degrading throughput. We therefore find that this approach undesirable since it comes with severe drawbacks. </w:t>
      </w:r>
    </w:p>
    <w:p w14:paraId="4CBB092B" w14:textId="77777777" w:rsidR="004F62CC" w:rsidRPr="00AD7E1F" w:rsidRDefault="004F62CC" w:rsidP="004F62CC">
      <w:pPr>
        <w:keepNext/>
        <w:jc w:val="center"/>
        <w:rPr>
          <w:rFonts w:ascii="Times" w:eastAsia="Batang" w:hAnsi="Times" w:cs="Times New Roman"/>
          <w:b/>
          <w:sz w:val="20"/>
          <w:szCs w:val="24"/>
          <w:lang w:val="en-GB"/>
        </w:rPr>
      </w:pPr>
      <w:r w:rsidRPr="001808C5">
        <w:rPr>
          <w:b/>
          <w:lang w:eastAsia="zh-CN"/>
        </w:rPr>
        <w:t>Table 1. Examples of Option 5 behavior.</w:t>
      </w:r>
    </w:p>
    <w:tbl>
      <w:tblPr>
        <w:tblStyle w:val="TableGrid"/>
        <w:tblW w:w="0" w:type="auto"/>
        <w:tblLook w:val="04A0" w:firstRow="1" w:lastRow="0" w:firstColumn="1" w:lastColumn="0" w:noHBand="0" w:noVBand="1"/>
      </w:tblPr>
      <w:tblGrid>
        <w:gridCol w:w="1523"/>
        <w:gridCol w:w="1725"/>
        <w:gridCol w:w="732"/>
        <w:gridCol w:w="1702"/>
        <w:gridCol w:w="2301"/>
        <w:gridCol w:w="1367"/>
      </w:tblGrid>
      <w:tr w:rsidR="004F62CC" w:rsidRPr="00E96745" w14:paraId="6DE1E61C" w14:textId="77777777" w:rsidTr="00EE5D88">
        <w:tc>
          <w:tcPr>
            <w:tcW w:w="1523" w:type="dxa"/>
          </w:tcPr>
          <w:p w14:paraId="3E5B8213" w14:textId="77777777" w:rsidR="004F62CC" w:rsidRPr="00AD7E1F" w:rsidRDefault="004F62CC" w:rsidP="00EE5D88">
            <w:pPr>
              <w:keepNext/>
              <w:rPr>
                <w:rFonts w:cs="Arial"/>
              </w:rPr>
            </w:pPr>
            <w:r w:rsidRPr="00AD7E1F">
              <w:rPr>
                <w:rFonts w:cs="Arial"/>
              </w:rPr>
              <w:t>Example</w:t>
            </w:r>
          </w:p>
        </w:tc>
        <w:tc>
          <w:tcPr>
            <w:tcW w:w="1725" w:type="dxa"/>
          </w:tcPr>
          <w:p w14:paraId="5799E95E" w14:textId="77777777" w:rsidR="004F62CC" w:rsidRPr="00AD7E1F" w:rsidRDefault="004F62CC" w:rsidP="00EE5D88">
            <w:pPr>
              <w:keepNext/>
              <w:rPr>
                <w:rFonts w:cs="Arial"/>
              </w:rPr>
            </w:pPr>
            <w:r w:rsidRPr="002D2B29">
              <w:rPr>
                <w:rFonts w:ascii="Times" w:eastAsia="Batang" w:hAnsi="Times" w:cs="Times New Roman"/>
                <w:sz w:val="20"/>
                <w:szCs w:val="24"/>
                <w:lang w:val="en-GB"/>
              </w:rPr>
              <w:sym w:font="Symbol" w:char="F061"/>
            </w:r>
            <w:r w:rsidRPr="002D2B29">
              <w:rPr>
                <w:rFonts w:ascii="Times" w:eastAsia="Batang" w:hAnsi="Times" w:cs="Times New Roman"/>
                <w:sz w:val="20"/>
                <w:szCs w:val="24"/>
                <w:lang w:val="en-GB"/>
              </w:rPr>
              <w:t>Rel-16</w:t>
            </w:r>
          </w:p>
        </w:tc>
        <w:tc>
          <w:tcPr>
            <w:tcW w:w="732" w:type="dxa"/>
          </w:tcPr>
          <w:p w14:paraId="469AAC84" w14:textId="77777777" w:rsidR="004F62CC" w:rsidRPr="00E96745" w:rsidRDefault="004F62CC" w:rsidP="00EE5D88">
            <w:pPr>
              <w:keepNext/>
              <w:rPr>
                <w:rFonts w:cs="Arial"/>
                <w:lang w:val="en-AU"/>
              </w:rPr>
            </w:pPr>
            <w:r w:rsidRPr="00E96745">
              <w:rPr>
                <w:rFonts w:cs="Arial"/>
                <w:lang w:val="en-AU"/>
              </w:rPr>
              <w:t>Rank</w:t>
            </w:r>
          </w:p>
        </w:tc>
        <w:tc>
          <w:tcPr>
            <w:tcW w:w="1702" w:type="dxa"/>
          </w:tcPr>
          <w:p w14:paraId="36D916F9" w14:textId="77777777" w:rsidR="004F62CC" w:rsidRPr="00E96745" w:rsidRDefault="004F62CC" w:rsidP="00EE5D88">
            <w:pPr>
              <w:keepNext/>
              <w:rPr>
                <w:rFonts w:cs="Arial"/>
                <w:lang w:val="en-AU"/>
              </w:rPr>
            </w:pPr>
            <w:r w:rsidRPr="00E96745">
              <w:rPr>
                <w:rFonts w:cs="Arial"/>
                <w:lang w:val="en-AU"/>
              </w:rPr>
              <w:t xml:space="preserve">Precoder </w:t>
            </w:r>
          </w:p>
        </w:tc>
        <w:tc>
          <w:tcPr>
            <w:tcW w:w="2301" w:type="dxa"/>
          </w:tcPr>
          <w:p w14:paraId="41533230" w14:textId="77777777" w:rsidR="004F62CC" w:rsidRPr="00E96745" w:rsidRDefault="004F62CC" w:rsidP="00EE5D88">
            <w:pPr>
              <w:keepNext/>
              <w:rPr>
                <w:rFonts w:cs="Arial"/>
                <w:lang w:val="en-AU"/>
              </w:rPr>
            </w:pPr>
            <w:r w:rsidRPr="00E96745">
              <w:rPr>
                <w:rFonts w:cs="Arial"/>
                <w:lang w:val="en-AU"/>
              </w:rPr>
              <w:t xml:space="preserve">Effective precoder after power control.  </w:t>
            </w:r>
          </w:p>
        </w:tc>
        <w:tc>
          <w:tcPr>
            <w:tcW w:w="1367" w:type="dxa"/>
          </w:tcPr>
          <w:p w14:paraId="2FB92C36" w14:textId="77777777" w:rsidR="004F62CC" w:rsidRPr="00E96745" w:rsidRDefault="004F62CC" w:rsidP="00EE5D88">
            <w:pPr>
              <w:keepNext/>
              <w:rPr>
                <w:rFonts w:cs="Arial"/>
                <w:lang w:val="en-AU"/>
              </w:rPr>
            </w:pPr>
            <w:r>
              <w:rPr>
                <w:rFonts w:cs="Arial"/>
                <w:lang w:val="en-AU"/>
              </w:rPr>
              <w:t>T</w:t>
            </w:r>
            <w:r w:rsidRPr="00E96745">
              <w:rPr>
                <w:rFonts w:cs="Arial"/>
                <w:lang w:val="en-AU"/>
              </w:rPr>
              <w:t>otal transmit power</w:t>
            </w:r>
          </w:p>
        </w:tc>
      </w:tr>
      <w:tr w:rsidR="004F62CC" w:rsidRPr="00E96745" w14:paraId="3F85FA6E" w14:textId="77777777" w:rsidTr="00EE5D88">
        <w:tc>
          <w:tcPr>
            <w:tcW w:w="1523" w:type="dxa"/>
          </w:tcPr>
          <w:p w14:paraId="0E45BFDA" w14:textId="77777777" w:rsidR="004F62CC" w:rsidRPr="002D2B29" w:rsidRDefault="004F62CC" w:rsidP="00EE5D88">
            <w:pPr>
              <w:keepNext/>
              <w:rPr>
                <w:rFonts w:ascii="Times" w:eastAsia="Batang" w:hAnsi="Times" w:cs="Times New Roman"/>
                <w:sz w:val="20"/>
                <w:szCs w:val="24"/>
                <w:lang w:val="en-GB"/>
              </w:rPr>
            </w:pPr>
            <w:r>
              <w:rPr>
                <w:rFonts w:ascii="Times" w:eastAsia="Batang" w:hAnsi="Times" w:cs="Times New Roman"/>
                <w:sz w:val="20"/>
                <w:szCs w:val="24"/>
                <w:lang w:val="en-GB"/>
              </w:rPr>
              <w:t>#1</w:t>
            </w:r>
          </w:p>
        </w:tc>
        <w:tc>
          <w:tcPr>
            <w:tcW w:w="1725" w:type="dxa"/>
          </w:tcPr>
          <w:p w14:paraId="24DDD574" w14:textId="77777777" w:rsidR="004F62CC" w:rsidRPr="00E96745" w:rsidRDefault="004F62CC" w:rsidP="00EE5D88">
            <w:pPr>
              <w:keepNext/>
              <w:rPr>
                <w:rFonts w:cs="Arial"/>
                <w:lang w:val="en-AU"/>
              </w:rPr>
            </w:pPr>
            <w:r w:rsidRPr="002D2B29">
              <w:rPr>
                <w:rFonts w:ascii="Times" w:eastAsia="Batang" w:hAnsi="Times" w:cs="Times New Roman"/>
                <w:sz w:val="20"/>
                <w:szCs w:val="24"/>
                <w:lang w:val="en-GB"/>
              </w:rPr>
              <w:sym w:font="Symbol" w:char="F061"/>
            </w:r>
            <w:r w:rsidRPr="002D2B29">
              <w:rPr>
                <w:rFonts w:ascii="Times" w:eastAsia="Batang" w:hAnsi="Times" w:cs="Times New Roman"/>
                <w:sz w:val="20"/>
                <w:szCs w:val="24"/>
                <w:lang w:val="en-GB"/>
              </w:rPr>
              <w:t>Rel-1</w:t>
            </w:r>
            <w:r>
              <w:rPr>
                <w:rFonts w:ascii="Times" w:eastAsia="Batang" w:hAnsi="Times" w:cs="Times New Roman"/>
                <w:sz w:val="20"/>
                <w:szCs w:val="24"/>
                <w:lang w:val="en-GB"/>
              </w:rPr>
              <w:t>5</w:t>
            </w:r>
          </w:p>
        </w:tc>
        <w:tc>
          <w:tcPr>
            <w:tcW w:w="732" w:type="dxa"/>
          </w:tcPr>
          <w:p w14:paraId="6D529303" w14:textId="77777777" w:rsidR="004F62CC" w:rsidRPr="00E96745" w:rsidRDefault="004F62CC" w:rsidP="00EE5D88">
            <w:pPr>
              <w:keepNext/>
              <w:rPr>
                <w:rFonts w:cs="Arial"/>
              </w:rPr>
            </w:pPr>
            <w:r w:rsidRPr="00E96745">
              <w:rPr>
                <w:rFonts w:cs="Arial"/>
              </w:rPr>
              <w:t>1</w:t>
            </w:r>
          </w:p>
        </w:tc>
        <w:tc>
          <w:tcPr>
            <w:tcW w:w="1702" w:type="dxa"/>
          </w:tcPr>
          <w:p w14:paraId="13DECC0F" w14:textId="77777777" w:rsidR="004F62CC" w:rsidRPr="00E96745" w:rsidRDefault="004F62CC" w:rsidP="00EE5D88">
            <w:pPr>
              <w:keepNext/>
              <w:rPr>
                <w:rFonts w:cs="Arial"/>
                <w:lang w:val="en-AU"/>
              </w:rPr>
            </w:pPr>
            <w:r w:rsidRPr="00E96745">
              <w:rPr>
                <w:rFonts w:cs="Arial"/>
                <w:i/>
                <w:position w:val="-56"/>
              </w:rPr>
              <w:object w:dxaOrig="520" w:dyaOrig="1219" w14:anchorId="6C1B2BDF">
                <v:shape id="_x0000_i1034" type="#_x0000_t75" style="width:29.3pt;height:65.3pt" o:ole="">
                  <v:imagedata r:id="rId28" o:title=""/>
                </v:shape>
                <o:OLEObject Type="Embed" ProgID="Equation.3" ShapeID="_x0000_i1034" DrawAspect="Content" ObjectID="_1611760875" r:id="rId29"/>
              </w:object>
            </w:r>
          </w:p>
        </w:tc>
        <w:tc>
          <w:tcPr>
            <w:tcW w:w="2301" w:type="dxa"/>
          </w:tcPr>
          <w:p w14:paraId="65471990" w14:textId="77777777" w:rsidR="004F62CC" w:rsidRPr="00E96745" w:rsidRDefault="004F62CC" w:rsidP="00EE5D88">
            <w:pPr>
              <w:keepNext/>
              <w:rPr>
                <w:rFonts w:cs="Arial"/>
                <w:lang w:val="en-AU"/>
              </w:rPr>
            </w:pPr>
            <w:r w:rsidRPr="00E96745">
              <w:rPr>
                <w:rFonts w:cs="Arial"/>
                <w:lang w:val="en-AU"/>
              </w:rPr>
              <w:t xml:space="preserve">sqrt(P/4) * </w:t>
            </w:r>
            <w:r w:rsidRPr="00E96745">
              <w:rPr>
                <w:rFonts w:cs="Arial"/>
                <w:i/>
                <w:position w:val="-66"/>
              </w:rPr>
              <w:object w:dxaOrig="400" w:dyaOrig="1440" w14:anchorId="696EF827">
                <v:shape id="_x0000_i1035" type="#_x0000_t75" style="width:21.75pt;height:1in" o:ole="">
                  <v:imagedata r:id="rId30" o:title=""/>
                </v:shape>
                <o:OLEObject Type="Embed" ProgID="Equation.3" ShapeID="_x0000_i1035" DrawAspect="Content" ObjectID="_1611760876" r:id="rId31"/>
              </w:object>
            </w:r>
          </w:p>
        </w:tc>
        <w:tc>
          <w:tcPr>
            <w:tcW w:w="1367" w:type="dxa"/>
          </w:tcPr>
          <w:p w14:paraId="73AC9967" w14:textId="77777777" w:rsidR="004F62CC" w:rsidRPr="00E96745" w:rsidRDefault="004F62CC" w:rsidP="00EE5D88">
            <w:pPr>
              <w:keepNext/>
              <w:rPr>
                <w:rFonts w:cs="Arial"/>
                <w:lang w:val="en-AU"/>
              </w:rPr>
            </w:pPr>
            <w:r w:rsidRPr="00E96745">
              <w:rPr>
                <w:rFonts w:cs="Arial"/>
                <w:lang w:val="en-AU"/>
              </w:rPr>
              <w:t>P/4</w:t>
            </w:r>
          </w:p>
        </w:tc>
      </w:tr>
      <w:tr w:rsidR="004F62CC" w:rsidRPr="00E96745" w14:paraId="4C9C8210" w14:textId="77777777" w:rsidTr="00EE5D88">
        <w:tc>
          <w:tcPr>
            <w:tcW w:w="1523" w:type="dxa"/>
          </w:tcPr>
          <w:p w14:paraId="11E52B1A" w14:textId="77777777" w:rsidR="004F62CC" w:rsidRPr="002D2B29" w:rsidRDefault="004F62CC" w:rsidP="00EE5D88">
            <w:pPr>
              <w:keepNext/>
              <w:rPr>
                <w:rFonts w:ascii="Times" w:eastAsia="Batang" w:hAnsi="Times" w:cs="Times New Roman"/>
                <w:sz w:val="20"/>
                <w:szCs w:val="24"/>
                <w:lang w:val="en-GB"/>
              </w:rPr>
            </w:pPr>
            <w:r>
              <w:rPr>
                <w:rFonts w:ascii="Times" w:eastAsia="Batang" w:hAnsi="Times" w:cs="Times New Roman"/>
                <w:sz w:val="20"/>
                <w:szCs w:val="24"/>
                <w:lang w:val="en-GB"/>
              </w:rPr>
              <w:t>#2</w:t>
            </w:r>
          </w:p>
        </w:tc>
        <w:tc>
          <w:tcPr>
            <w:tcW w:w="1725" w:type="dxa"/>
          </w:tcPr>
          <w:p w14:paraId="1FB32F75" w14:textId="77777777" w:rsidR="004F62CC" w:rsidRPr="002D2B29" w:rsidRDefault="004F62CC" w:rsidP="00EE5D88">
            <w:pPr>
              <w:keepNext/>
              <w:rPr>
                <w:rFonts w:ascii="Times" w:eastAsia="Batang" w:hAnsi="Times" w:cs="Times New Roman"/>
                <w:sz w:val="20"/>
                <w:szCs w:val="24"/>
                <w:lang w:val="en-GB"/>
              </w:rPr>
            </w:pPr>
            <w:r>
              <w:rPr>
                <w:rFonts w:ascii="Times" w:eastAsia="Batang" w:hAnsi="Times" w:cs="Times New Roman"/>
                <w:sz w:val="20"/>
                <w:szCs w:val="24"/>
                <w:lang w:val="en-GB"/>
              </w:rPr>
              <w:t>1</w:t>
            </w:r>
          </w:p>
        </w:tc>
        <w:tc>
          <w:tcPr>
            <w:tcW w:w="732" w:type="dxa"/>
          </w:tcPr>
          <w:p w14:paraId="38305905" w14:textId="77777777" w:rsidR="004F62CC" w:rsidRPr="00E96745" w:rsidRDefault="004F62CC" w:rsidP="00EE5D88">
            <w:pPr>
              <w:keepNext/>
              <w:rPr>
                <w:rFonts w:cs="Arial"/>
              </w:rPr>
            </w:pPr>
            <w:r w:rsidRPr="00E96745">
              <w:rPr>
                <w:rFonts w:cs="Arial"/>
              </w:rPr>
              <w:t>1</w:t>
            </w:r>
          </w:p>
        </w:tc>
        <w:tc>
          <w:tcPr>
            <w:tcW w:w="1702" w:type="dxa"/>
          </w:tcPr>
          <w:p w14:paraId="31D3F387" w14:textId="77777777" w:rsidR="004F62CC" w:rsidRPr="00E96745" w:rsidRDefault="004F62CC" w:rsidP="00EE5D88">
            <w:pPr>
              <w:keepNext/>
              <w:rPr>
                <w:rFonts w:cs="Arial"/>
                <w:i/>
              </w:rPr>
            </w:pPr>
            <w:r w:rsidRPr="00E96745">
              <w:rPr>
                <w:rFonts w:cs="Arial"/>
                <w:i/>
                <w:position w:val="-56"/>
              </w:rPr>
              <w:object w:dxaOrig="520" w:dyaOrig="1219" w14:anchorId="6132F0F8">
                <v:shape id="_x0000_i1036" type="#_x0000_t75" style="width:29.3pt;height:65.3pt" o:ole="">
                  <v:imagedata r:id="rId28" o:title=""/>
                </v:shape>
                <o:OLEObject Type="Embed" ProgID="Equation.3" ShapeID="_x0000_i1036" DrawAspect="Content" ObjectID="_1611760877" r:id="rId32"/>
              </w:object>
            </w:r>
          </w:p>
        </w:tc>
        <w:tc>
          <w:tcPr>
            <w:tcW w:w="2301" w:type="dxa"/>
          </w:tcPr>
          <w:p w14:paraId="2B324C4C" w14:textId="77777777" w:rsidR="004F62CC" w:rsidRPr="00E96745" w:rsidRDefault="004F62CC" w:rsidP="00EE5D88">
            <w:pPr>
              <w:keepNext/>
              <w:rPr>
                <w:rFonts w:cs="Arial"/>
                <w:lang w:val="en-AU"/>
              </w:rPr>
            </w:pPr>
            <w:r w:rsidRPr="00E96745">
              <w:rPr>
                <w:rFonts w:cs="Arial"/>
                <w:lang w:val="en-AU"/>
              </w:rPr>
              <w:t xml:space="preserve">sqrt(P) * </w:t>
            </w:r>
            <w:r w:rsidRPr="00E96745">
              <w:rPr>
                <w:rFonts w:cs="Arial"/>
                <w:i/>
                <w:position w:val="-66"/>
              </w:rPr>
              <w:object w:dxaOrig="400" w:dyaOrig="1440" w14:anchorId="7A533D25">
                <v:shape id="_x0000_i1037" type="#_x0000_t75" style="width:21.75pt;height:1in" o:ole="">
                  <v:imagedata r:id="rId30" o:title=""/>
                </v:shape>
                <o:OLEObject Type="Embed" ProgID="Equation.3" ShapeID="_x0000_i1037" DrawAspect="Content" ObjectID="_1611760878" r:id="rId33"/>
              </w:object>
            </w:r>
          </w:p>
        </w:tc>
        <w:tc>
          <w:tcPr>
            <w:tcW w:w="1367" w:type="dxa"/>
          </w:tcPr>
          <w:p w14:paraId="43A5D9AC" w14:textId="77777777" w:rsidR="004F62CC" w:rsidRPr="00E96745" w:rsidRDefault="004F62CC" w:rsidP="00EE5D88">
            <w:pPr>
              <w:keepNext/>
              <w:rPr>
                <w:rFonts w:cs="Arial"/>
                <w:lang w:val="en-AU"/>
              </w:rPr>
            </w:pPr>
            <w:r>
              <w:rPr>
                <w:rFonts w:cs="Arial"/>
                <w:lang w:val="en-AU"/>
              </w:rPr>
              <w:t>P</w:t>
            </w:r>
          </w:p>
        </w:tc>
      </w:tr>
      <w:tr w:rsidR="004F62CC" w:rsidRPr="00E96745" w14:paraId="37E33F25" w14:textId="77777777" w:rsidTr="00EE5D88">
        <w:tc>
          <w:tcPr>
            <w:tcW w:w="1523" w:type="dxa"/>
          </w:tcPr>
          <w:p w14:paraId="2B366CD7" w14:textId="77777777" w:rsidR="004F62CC" w:rsidRPr="002D2B29" w:rsidRDefault="004F62CC" w:rsidP="00EE5D88">
            <w:pPr>
              <w:keepNext/>
              <w:rPr>
                <w:rFonts w:ascii="Times" w:eastAsia="Batang" w:hAnsi="Times" w:cs="Times New Roman"/>
                <w:sz w:val="20"/>
                <w:szCs w:val="24"/>
                <w:lang w:val="en-GB"/>
              </w:rPr>
            </w:pPr>
            <w:r>
              <w:rPr>
                <w:rFonts w:ascii="Times" w:eastAsia="Batang" w:hAnsi="Times" w:cs="Times New Roman"/>
                <w:sz w:val="20"/>
                <w:szCs w:val="24"/>
                <w:lang w:val="en-GB"/>
              </w:rPr>
              <w:t>#3</w:t>
            </w:r>
          </w:p>
        </w:tc>
        <w:tc>
          <w:tcPr>
            <w:tcW w:w="1725" w:type="dxa"/>
          </w:tcPr>
          <w:p w14:paraId="61FA4374" w14:textId="77777777" w:rsidR="004F62CC" w:rsidRPr="002D2B29" w:rsidRDefault="004F62CC" w:rsidP="00EE5D88">
            <w:pPr>
              <w:keepNext/>
              <w:rPr>
                <w:rFonts w:ascii="Times" w:eastAsia="Batang" w:hAnsi="Times" w:cs="Times New Roman"/>
                <w:sz w:val="20"/>
                <w:szCs w:val="24"/>
                <w:lang w:val="en-GB"/>
              </w:rPr>
            </w:pPr>
            <w:r w:rsidRPr="002D2B29">
              <w:rPr>
                <w:rFonts w:ascii="Times" w:eastAsia="Batang" w:hAnsi="Times" w:cs="Times New Roman"/>
                <w:sz w:val="20"/>
                <w:szCs w:val="24"/>
                <w:lang w:val="en-GB"/>
              </w:rPr>
              <w:sym w:font="Symbol" w:char="F061"/>
            </w:r>
            <w:r w:rsidRPr="002D2B29">
              <w:rPr>
                <w:rFonts w:ascii="Times" w:eastAsia="Batang" w:hAnsi="Times" w:cs="Times New Roman"/>
                <w:sz w:val="20"/>
                <w:szCs w:val="24"/>
                <w:lang w:val="en-GB"/>
              </w:rPr>
              <w:t>Rel-1</w:t>
            </w:r>
            <w:r>
              <w:rPr>
                <w:rFonts w:ascii="Times" w:eastAsia="Batang" w:hAnsi="Times" w:cs="Times New Roman"/>
                <w:sz w:val="20"/>
                <w:szCs w:val="24"/>
                <w:lang w:val="en-GB"/>
              </w:rPr>
              <w:t>5</w:t>
            </w:r>
          </w:p>
        </w:tc>
        <w:tc>
          <w:tcPr>
            <w:tcW w:w="732" w:type="dxa"/>
          </w:tcPr>
          <w:p w14:paraId="58FAA0B1" w14:textId="77777777" w:rsidR="004F62CC" w:rsidRPr="00E96745" w:rsidRDefault="004F62CC" w:rsidP="00EE5D88">
            <w:pPr>
              <w:keepNext/>
              <w:rPr>
                <w:rFonts w:cs="Arial"/>
              </w:rPr>
            </w:pPr>
            <w:r>
              <w:rPr>
                <w:rFonts w:cs="Arial"/>
              </w:rPr>
              <w:t>4</w:t>
            </w:r>
          </w:p>
        </w:tc>
        <w:tc>
          <w:tcPr>
            <w:tcW w:w="1702" w:type="dxa"/>
          </w:tcPr>
          <w:p w14:paraId="21F38131" w14:textId="77777777" w:rsidR="004F62CC" w:rsidRPr="00E96745" w:rsidRDefault="00EE5D88" w:rsidP="00EE5D88">
            <w:pPr>
              <w:keepNext/>
              <w:rPr>
                <w:rFonts w:cs="Arial"/>
                <w:i/>
              </w:rPr>
            </w:pPr>
            <m:oMathPara>
              <m:oMath>
                <m:f>
                  <m:fPr>
                    <m:ctrlPr>
                      <w:rPr>
                        <w:rFonts w:ascii="Cambria Math" w:hAnsi="Cambria Math" w:cs="Arial"/>
                        <w:i/>
                      </w:rPr>
                    </m:ctrlPr>
                  </m:fPr>
                  <m:num>
                    <m:r>
                      <w:rPr>
                        <w:rFonts w:ascii="Cambria Math" w:hAnsi="Cambria Math" w:cs="Arial"/>
                      </w:rPr>
                      <m:t>1</m:t>
                    </m:r>
                  </m:num>
                  <m:den>
                    <m:r>
                      <w:rPr>
                        <w:rFonts w:ascii="Cambria Math" w:hAnsi="Cambria Math" w:cs="Arial"/>
                      </w:rPr>
                      <m:t>2</m:t>
                    </m:r>
                  </m:den>
                </m:f>
                <m:d>
                  <m:dPr>
                    <m:begChr m:val="["/>
                    <m:endChr m:val="]"/>
                    <m:ctrlPr>
                      <w:rPr>
                        <w:rFonts w:ascii="Cambria Math" w:hAnsi="Cambria Math" w:cs="Arial"/>
                        <w:i/>
                      </w:rPr>
                    </m:ctrlPr>
                  </m:dPr>
                  <m:e>
                    <m:m>
                      <m:mPr>
                        <m:mcs>
                          <m:mc>
                            <m:mcPr>
                              <m:count m:val="2"/>
                              <m:mcJc m:val="center"/>
                            </m:mcPr>
                          </m:mc>
                        </m:mcs>
                        <m:ctrlPr>
                          <w:rPr>
                            <w:rFonts w:ascii="Cambria Math" w:hAnsi="Cambria Math" w:cs="Arial"/>
                            <w:i/>
                          </w:rPr>
                        </m:ctrlPr>
                      </m:mPr>
                      <m:mr>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mr>
                      <m:mr>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mr>
                    </m:m>
                  </m:e>
                </m:d>
              </m:oMath>
            </m:oMathPara>
          </w:p>
        </w:tc>
        <w:tc>
          <w:tcPr>
            <w:tcW w:w="2301" w:type="dxa"/>
          </w:tcPr>
          <w:p w14:paraId="15AFF4F1" w14:textId="77777777" w:rsidR="004F62CC" w:rsidRPr="00E96745" w:rsidRDefault="004F62CC" w:rsidP="00EE5D88">
            <w:pPr>
              <w:keepNext/>
              <w:rPr>
                <w:rFonts w:cs="Arial"/>
                <w:lang w:val="en-AU"/>
              </w:rPr>
            </w:pPr>
            <m:oMathPara>
              <m:oMath>
                <m:r>
                  <w:rPr>
                    <w:rFonts w:ascii="Cambria Math" w:hAnsi="Cambria Math" w:cs="Arial"/>
                  </w:rPr>
                  <m:t>sqrt(</m:t>
                </m:r>
                <m:f>
                  <m:fPr>
                    <m:ctrlPr>
                      <w:rPr>
                        <w:rFonts w:ascii="Cambria Math" w:hAnsi="Cambria Math" w:cs="Arial"/>
                        <w:i/>
                      </w:rPr>
                    </m:ctrlPr>
                  </m:fPr>
                  <m:num>
                    <m:r>
                      <w:rPr>
                        <w:rFonts w:ascii="Cambria Math" w:hAnsi="Cambria Math" w:cs="Arial"/>
                      </w:rPr>
                      <m:t>1</m:t>
                    </m:r>
                  </m:num>
                  <m:den>
                    <m:r>
                      <w:rPr>
                        <w:rFonts w:ascii="Cambria Math" w:hAnsi="Cambria Math" w:cs="Arial"/>
                      </w:rPr>
                      <m:t>2</m:t>
                    </m:r>
                  </m:den>
                </m:f>
                <m:r>
                  <w:rPr>
                    <w:rFonts w:ascii="Cambria Math" w:hAnsi="Cambria Math" w:cs="Arial"/>
                  </w:rPr>
                  <m:t>)</m:t>
                </m:r>
                <m:d>
                  <m:dPr>
                    <m:begChr m:val="["/>
                    <m:endChr m:val="]"/>
                    <m:ctrlPr>
                      <w:rPr>
                        <w:rFonts w:ascii="Cambria Math" w:hAnsi="Cambria Math" w:cs="Arial"/>
                        <w:i/>
                      </w:rPr>
                    </m:ctrlPr>
                  </m:dPr>
                  <m:e>
                    <m:m>
                      <m:mPr>
                        <m:mcs>
                          <m:mc>
                            <m:mcPr>
                              <m:count m:val="2"/>
                              <m:mcJc m:val="center"/>
                            </m:mcPr>
                          </m:mc>
                        </m:mcs>
                        <m:ctrlPr>
                          <w:rPr>
                            <w:rFonts w:ascii="Cambria Math" w:hAnsi="Cambria Math" w:cs="Arial"/>
                            <w:i/>
                          </w:rPr>
                        </m:ctrlPr>
                      </m:mPr>
                      <m:mr>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mr>
                      <m:mr>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mr>
                    </m:m>
                  </m:e>
                </m:d>
              </m:oMath>
            </m:oMathPara>
          </w:p>
        </w:tc>
        <w:tc>
          <w:tcPr>
            <w:tcW w:w="1367" w:type="dxa"/>
          </w:tcPr>
          <w:p w14:paraId="1A54879D" w14:textId="77777777" w:rsidR="004F62CC" w:rsidRPr="00E96745" w:rsidRDefault="004F62CC" w:rsidP="00EE5D88">
            <w:pPr>
              <w:keepNext/>
              <w:rPr>
                <w:rFonts w:cs="Arial"/>
                <w:lang w:val="en-AU"/>
              </w:rPr>
            </w:pPr>
            <w:r>
              <w:rPr>
                <w:rFonts w:cs="Arial"/>
                <w:lang w:val="en-AU"/>
              </w:rPr>
              <w:t>P</w:t>
            </w:r>
          </w:p>
        </w:tc>
      </w:tr>
      <w:tr w:rsidR="004F62CC" w:rsidRPr="00E96745" w14:paraId="6253E3B0" w14:textId="77777777" w:rsidTr="00EE5D88">
        <w:tc>
          <w:tcPr>
            <w:tcW w:w="1523" w:type="dxa"/>
          </w:tcPr>
          <w:p w14:paraId="23FA2F42" w14:textId="77777777" w:rsidR="004F62CC" w:rsidRPr="002D2B29" w:rsidRDefault="004F62CC" w:rsidP="00EE5D88">
            <w:pPr>
              <w:keepNext/>
              <w:rPr>
                <w:rFonts w:ascii="Times" w:eastAsia="Batang" w:hAnsi="Times" w:cs="Times New Roman"/>
                <w:sz w:val="20"/>
                <w:szCs w:val="24"/>
                <w:lang w:val="en-GB"/>
              </w:rPr>
            </w:pPr>
            <w:r>
              <w:rPr>
                <w:rFonts w:ascii="Times" w:eastAsia="Batang" w:hAnsi="Times" w:cs="Times New Roman"/>
                <w:sz w:val="20"/>
                <w:szCs w:val="24"/>
                <w:lang w:val="en-GB"/>
              </w:rPr>
              <w:t>#4</w:t>
            </w:r>
          </w:p>
        </w:tc>
        <w:tc>
          <w:tcPr>
            <w:tcW w:w="1725" w:type="dxa"/>
          </w:tcPr>
          <w:p w14:paraId="4FF3AF06" w14:textId="77777777" w:rsidR="004F62CC" w:rsidRPr="002D2B29" w:rsidRDefault="004F62CC" w:rsidP="00EE5D88">
            <w:pPr>
              <w:keepNext/>
              <w:rPr>
                <w:rFonts w:ascii="Times" w:eastAsia="Batang" w:hAnsi="Times" w:cs="Times New Roman"/>
                <w:sz w:val="20"/>
                <w:szCs w:val="24"/>
                <w:lang w:val="en-GB"/>
              </w:rPr>
            </w:pPr>
            <w:r>
              <w:rPr>
                <w:rFonts w:ascii="Times" w:eastAsia="Batang" w:hAnsi="Times" w:cs="Times New Roman"/>
                <w:sz w:val="20"/>
                <w:szCs w:val="24"/>
                <w:lang w:val="en-GB"/>
              </w:rPr>
              <w:t>1</w:t>
            </w:r>
          </w:p>
        </w:tc>
        <w:tc>
          <w:tcPr>
            <w:tcW w:w="732" w:type="dxa"/>
          </w:tcPr>
          <w:p w14:paraId="528E4DEC" w14:textId="77777777" w:rsidR="004F62CC" w:rsidRPr="00E96745" w:rsidRDefault="004F62CC" w:rsidP="00EE5D88">
            <w:pPr>
              <w:keepNext/>
              <w:rPr>
                <w:rFonts w:cs="Arial"/>
              </w:rPr>
            </w:pPr>
            <w:r>
              <w:rPr>
                <w:rFonts w:cs="Arial"/>
              </w:rPr>
              <w:t>4</w:t>
            </w:r>
          </w:p>
        </w:tc>
        <w:tc>
          <w:tcPr>
            <w:tcW w:w="1702" w:type="dxa"/>
          </w:tcPr>
          <w:p w14:paraId="38504148" w14:textId="77777777" w:rsidR="004F62CC" w:rsidRPr="00E96745" w:rsidRDefault="00EE5D88" w:rsidP="00EE5D88">
            <w:pPr>
              <w:keepNext/>
              <w:rPr>
                <w:rFonts w:cs="Arial"/>
                <w:i/>
              </w:rPr>
            </w:pPr>
            <m:oMathPara>
              <m:oMath>
                <m:f>
                  <m:fPr>
                    <m:ctrlPr>
                      <w:rPr>
                        <w:rFonts w:ascii="Cambria Math" w:hAnsi="Cambria Math" w:cs="Arial"/>
                        <w:i/>
                      </w:rPr>
                    </m:ctrlPr>
                  </m:fPr>
                  <m:num>
                    <m:r>
                      <w:rPr>
                        <w:rFonts w:ascii="Cambria Math" w:hAnsi="Cambria Math" w:cs="Arial"/>
                      </w:rPr>
                      <m:t>1</m:t>
                    </m:r>
                  </m:num>
                  <m:den>
                    <m:r>
                      <w:rPr>
                        <w:rFonts w:ascii="Cambria Math" w:hAnsi="Cambria Math" w:cs="Arial"/>
                      </w:rPr>
                      <m:t>2</m:t>
                    </m:r>
                  </m:den>
                </m:f>
                <m:d>
                  <m:dPr>
                    <m:begChr m:val="["/>
                    <m:endChr m:val="]"/>
                    <m:ctrlPr>
                      <w:rPr>
                        <w:rFonts w:ascii="Cambria Math" w:hAnsi="Cambria Math" w:cs="Arial"/>
                        <w:i/>
                      </w:rPr>
                    </m:ctrlPr>
                  </m:dPr>
                  <m:e>
                    <m:m>
                      <m:mPr>
                        <m:mcs>
                          <m:mc>
                            <m:mcPr>
                              <m:count m:val="2"/>
                              <m:mcJc m:val="center"/>
                            </m:mcPr>
                          </m:mc>
                        </m:mcs>
                        <m:ctrlPr>
                          <w:rPr>
                            <w:rFonts w:ascii="Cambria Math" w:hAnsi="Cambria Math" w:cs="Arial"/>
                            <w:i/>
                          </w:rPr>
                        </m:ctrlPr>
                      </m:mPr>
                      <m:mr>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mr>
                      <m:mr>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mr>
                    </m:m>
                  </m:e>
                </m:d>
              </m:oMath>
            </m:oMathPara>
          </w:p>
        </w:tc>
        <w:tc>
          <w:tcPr>
            <w:tcW w:w="2301" w:type="dxa"/>
          </w:tcPr>
          <w:p w14:paraId="79E54C3B" w14:textId="77777777" w:rsidR="004F62CC" w:rsidRPr="00E96745" w:rsidRDefault="004F62CC" w:rsidP="00EE5D88">
            <w:pPr>
              <w:keepNext/>
              <w:rPr>
                <w:rFonts w:cs="Arial"/>
                <w:lang w:val="en-AU"/>
              </w:rPr>
            </w:pPr>
            <m:oMathPara>
              <m:oMath>
                <m:r>
                  <w:rPr>
                    <w:rFonts w:ascii="Cambria Math" w:hAnsi="Cambria Math" w:cs="Arial"/>
                  </w:rPr>
                  <m:t>sqrt(</m:t>
                </m:r>
                <m:f>
                  <m:fPr>
                    <m:ctrlPr>
                      <w:rPr>
                        <w:rFonts w:ascii="Cambria Math" w:hAnsi="Cambria Math" w:cs="Arial"/>
                        <w:i/>
                      </w:rPr>
                    </m:ctrlPr>
                  </m:fPr>
                  <m:num>
                    <m:r>
                      <w:rPr>
                        <w:rFonts w:ascii="Cambria Math" w:hAnsi="Cambria Math" w:cs="Arial"/>
                      </w:rPr>
                      <m:t>1</m:t>
                    </m:r>
                  </m:num>
                  <m:den>
                    <m:r>
                      <w:rPr>
                        <w:rFonts w:ascii="Cambria Math" w:hAnsi="Cambria Math" w:cs="Arial"/>
                      </w:rPr>
                      <m:t>2</m:t>
                    </m:r>
                  </m:den>
                </m:f>
                <m:r>
                  <w:rPr>
                    <w:rFonts w:ascii="Cambria Math" w:hAnsi="Cambria Math" w:cs="Arial"/>
                  </w:rPr>
                  <m:t>)</m:t>
                </m:r>
                <m:d>
                  <m:dPr>
                    <m:begChr m:val="["/>
                    <m:endChr m:val="]"/>
                    <m:ctrlPr>
                      <w:rPr>
                        <w:rFonts w:ascii="Cambria Math" w:hAnsi="Cambria Math" w:cs="Arial"/>
                        <w:i/>
                      </w:rPr>
                    </m:ctrlPr>
                  </m:dPr>
                  <m:e>
                    <m:m>
                      <m:mPr>
                        <m:mcs>
                          <m:mc>
                            <m:mcPr>
                              <m:count m:val="2"/>
                              <m:mcJc m:val="center"/>
                            </m:mcPr>
                          </m:mc>
                        </m:mcs>
                        <m:ctrlPr>
                          <w:rPr>
                            <w:rFonts w:ascii="Cambria Math" w:hAnsi="Cambria Math" w:cs="Arial"/>
                            <w:i/>
                          </w:rPr>
                        </m:ctrlPr>
                      </m:mPr>
                      <m:mr>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mr>
                      <m:mr>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mr>
                    </m:m>
                  </m:e>
                </m:d>
              </m:oMath>
            </m:oMathPara>
          </w:p>
        </w:tc>
        <w:tc>
          <w:tcPr>
            <w:tcW w:w="1367" w:type="dxa"/>
          </w:tcPr>
          <w:p w14:paraId="6CAA74E8" w14:textId="77777777" w:rsidR="004F62CC" w:rsidRPr="00E96745" w:rsidRDefault="004F62CC" w:rsidP="00EE5D88">
            <w:pPr>
              <w:keepNext/>
              <w:rPr>
                <w:rFonts w:cs="Arial"/>
                <w:lang w:val="en-AU"/>
              </w:rPr>
            </w:pPr>
            <w:r>
              <w:rPr>
                <w:rFonts w:cs="Arial"/>
                <w:lang w:val="en-AU"/>
              </w:rPr>
              <w:t>P</w:t>
            </w:r>
          </w:p>
        </w:tc>
      </w:tr>
    </w:tbl>
    <w:p w14:paraId="4752B712" w14:textId="77777777" w:rsidR="004F62CC" w:rsidRPr="0015422C" w:rsidRDefault="004F62CC" w:rsidP="004F62CC">
      <w:pPr>
        <w:rPr>
          <w:lang w:eastAsia="zh-CN"/>
        </w:rPr>
      </w:pPr>
    </w:p>
    <w:p w14:paraId="52CF0C64" w14:textId="77777777" w:rsidR="004F62CC" w:rsidRPr="004F62CC" w:rsidRDefault="004F62CC" w:rsidP="004F62CC">
      <w:pPr>
        <w:rPr>
          <w:lang w:val="en-GB" w:eastAsia="zh-CN"/>
        </w:rPr>
      </w:pPr>
    </w:p>
    <w:p w14:paraId="6A4D548E" w14:textId="2D5C2E4C" w:rsidR="0028329B" w:rsidRDefault="005864E8" w:rsidP="005864E8">
      <w:pPr>
        <w:pStyle w:val="Heading1"/>
      </w:pPr>
      <w:r>
        <w:lastRenderedPageBreak/>
        <w:t>Appendix: Simulation parameters</w:t>
      </w:r>
    </w:p>
    <w:tbl>
      <w:tblPr>
        <w:tblW w:w="8515" w:type="dxa"/>
        <w:tblCellSpacing w:w="0" w:type="dxa"/>
        <w:tblBorders>
          <w:left w:val="single" w:sz="8" w:space="0" w:color="000000"/>
          <w:bottom w:val="single" w:sz="8" w:space="0" w:color="000000"/>
        </w:tblBorders>
        <w:tblCellMar>
          <w:left w:w="0" w:type="dxa"/>
          <w:right w:w="0" w:type="dxa"/>
        </w:tblCellMar>
        <w:tblLook w:val="04A0" w:firstRow="1" w:lastRow="0" w:firstColumn="1" w:lastColumn="0" w:noHBand="0" w:noVBand="1"/>
      </w:tblPr>
      <w:tblGrid>
        <w:gridCol w:w="3045"/>
        <w:gridCol w:w="5470"/>
      </w:tblGrid>
      <w:tr w:rsidR="005864E8" w:rsidRPr="00FD7F85" w14:paraId="2D17D39D" w14:textId="77777777" w:rsidTr="00BD0855">
        <w:trPr>
          <w:trHeight w:val="255"/>
          <w:tblCellSpacing w:w="0" w:type="dxa"/>
        </w:trPr>
        <w:tc>
          <w:tcPr>
            <w:tcW w:w="8515" w:type="dxa"/>
            <w:gridSpan w:val="2"/>
            <w:tcBorders>
              <w:top w:val="single" w:sz="8" w:space="0" w:color="000000"/>
              <w:left w:val="single" w:sz="8" w:space="0" w:color="000000"/>
              <w:bottom w:val="single" w:sz="8" w:space="0" w:color="000000"/>
              <w:right w:val="single" w:sz="8" w:space="0" w:color="000000"/>
            </w:tcBorders>
            <w:hideMark/>
          </w:tcPr>
          <w:p w14:paraId="71BAFA0E" w14:textId="77777777" w:rsidR="005864E8" w:rsidRPr="005864E8" w:rsidRDefault="005864E8" w:rsidP="00BD0855">
            <w:pPr>
              <w:pStyle w:val="BodyText"/>
              <w:keepNext/>
              <w:jc w:val="center"/>
            </w:pPr>
            <w:r w:rsidRPr="005864E8">
              <w:rPr>
                <w:b/>
                <w:bCs/>
              </w:rPr>
              <w:t>Simulation parameters</w:t>
            </w:r>
          </w:p>
        </w:tc>
      </w:tr>
      <w:tr w:rsidR="005864E8" w:rsidRPr="00FD7F85" w14:paraId="29880DDD"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061DF080" w14:textId="77777777" w:rsidR="005864E8" w:rsidRPr="005864E8" w:rsidRDefault="005864E8" w:rsidP="00BD0855">
            <w:pPr>
              <w:pStyle w:val="BodyText"/>
              <w:keepNext/>
              <w:spacing w:after="0"/>
              <w:rPr>
                <w:rFonts w:ascii="MS Mincho" w:hAnsi="MS Mincho"/>
              </w:rPr>
            </w:pPr>
            <w:r w:rsidRPr="005864E8">
              <w:t>Carrier frequency</w:t>
            </w:r>
          </w:p>
        </w:tc>
        <w:tc>
          <w:tcPr>
            <w:tcW w:w="5470" w:type="dxa"/>
            <w:tcBorders>
              <w:top w:val="single" w:sz="8" w:space="0" w:color="000000"/>
              <w:left w:val="single" w:sz="8" w:space="0" w:color="000000"/>
              <w:bottom w:val="single" w:sz="8" w:space="0" w:color="000000"/>
              <w:right w:val="single" w:sz="8" w:space="0" w:color="000000"/>
            </w:tcBorders>
            <w:hideMark/>
          </w:tcPr>
          <w:p w14:paraId="45A01666" w14:textId="77777777" w:rsidR="005864E8" w:rsidRPr="005864E8" w:rsidRDefault="005864E8" w:rsidP="00BD0855">
            <w:pPr>
              <w:pStyle w:val="BodyText"/>
              <w:keepNext/>
              <w:spacing w:after="0"/>
            </w:pPr>
            <w:r w:rsidRPr="005864E8">
              <w:t xml:space="preserve">3.5 GHz </w:t>
            </w:r>
          </w:p>
        </w:tc>
      </w:tr>
      <w:tr w:rsidR="005864E8" w:rsidRPr="00FD7F85" w14:paraId="12903493"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6388A3B6" w14:textId="77777777" w:rsidR="005864E8" w:rsidRPr="005864E8" w:rsidRDefault="005864E8" w:rsidP="00BD0855">
            <w:pPr>
              <w:pStyle w:val="BodyText"/>
              <w:keepNext/>
              <w:spacing w:after="0"/>
            </w:pPr>
            <w:r w:rsidRPr="005864E8">
              <w:t>Bandwidth</w:t>
            </w:r>
          </w:p>
        </w:tc>
        <w:tc>
          <w:tcPr>
            <w:tcW w:w="5470" w:type="dxa"/>
            <w:tcBorders>
              <w:top w:val="single" w:sz="8" w:space="0" w:color="000000"/>
              <w:left w:val="single" w:sz="8" w:space="0" w:color="000000"/>
              <w:bottom w:val="single" w:sz="8" w:space="0" w:color="000000"/>
              <w:right w:val="single" w:sz="8" w:space="0" w:color="000000"/>
            </w:tcBorders>
            <w:hideMark/>
          </w:tcPr>
          <w:p w14:paraId="0BFD6173" w14:textId="77777777" w:rsidR="005864E8" w:rsidRPr="005864E8" w:rsidRDefault="005864E8" w:rsidP="00BD0855">
            <w:pPr>
              <w:pStyle w:val="BodyText"/>
              <w:keepNext/>
              <w:spacing w:after="0"/>
            </w:pPr>
            <w:r w:rsidRPr="005864E8">
              <w:t xml:space="preserve">10 MHz </w:t>
            </w:r>
          </w:p>
        </w:tc>
      </w:tr>
      <w:tr w:rsidR="005864E8" w:rsidRPr="00FD7F85" w14:paraId="493AA760"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413D9CEE" w14:textId="77777777" w:rsidR="005864E8" w:rsidRPr="005864E8" w:rsidRDefault="005864E8" w:rsidP="00BD0855">
            <w:pPr>
              <w:pStyle w:val="BodyText"/>
              <w:keepNext/>
              <w:spacing w:after="0"/>
            </w:pPr>
            <w:r w:rsidRPr="005864E8">
              <w:t>Scenarios</w:t>
            </w:r>
          </w:p>
        </w:tc>
        <w:tc>
          <w:tcPr>
            <w:tcW w:w="5470" w:type="dxa"/>
            <w:tcBorders>
              <w:top w:val="single" w:sz="8" w:space="0" w:color="000000"/>
              <w:left w:val="single" w:sz="8" w:space="0" w:color="000000"/>
              <w:bottom w:val="single" w:sz="8" w:space="0" w:color="000000"/>
              <w:right w:val="single" w:sz="8" w:space="0" w:color="000000"/>
            </w:tcBorders>
            <w:hideMark/>
          </w:tcPr>
          <w:p w14:paraId="73BA32C5" w14:textId="77777777" w:rsidR="005864E8" w:rsidRPr="005864E8" w:rsidRDefault="005864E8" w:rsidP="00BD0855">
            <w:pPr>
              <w:pStyle w:val="BodyText"/>
              <w:keepNext/>
              <w:spacing w:after="0"/>
            </w:pPr>
            <w:r w:rsidRPr="005864E8">
              <w:t>3D UMi 200m ISD</w:t>
            </w:r>
          </w:p>
        </w:tc>
      </w:tr>
      <w:tr w:rsidR="005864E8" w:rsidRPr="008B751B" w14:paraId="76042867" w14:textId="77777777" w:rsidTr="00BD0855">
        <w:trPr>
          <w:trHeight w:val="407"/>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6A33F8CC" w14:textId="77777777" w:rsidR="005864E8" w:rsidRDefault="005864E8" w:rsidP="00BD0855">
            <w:pPr>
              <w:pStyle w:val="BodyText"/>
              <w:keepNext/>
              <w:spacing w:after="0"/>
            </w:pPr>
            <w:r w:rsidRPr="005864E8">
              <w:t>BS anten</w:t>
            </w:r>
            <w:r>
              <w:t>na configuration</w:t>
            </w:r>
          </w:p>
        </w:tc>
        <w:tc>
          <w:tcPr>
            <w:tcW w:w="5470" w:type="dxa"/>
            <w:tcBorders>
              <w:top w:val="single" w:sz="8" w:space="0" w:color="000000"/>
              <w:left w:val="single" w:sz="8" w:space="0" w:color="000000"/>
              <w:bottom w:val="single" w:sz="8" w:space="0" w:color="000000"/>
              <w:right w:val="single" w:sz="8" w:space="0" w:color="000000"/>
            </w:tcBorders>
            <w:hideMark/>
          </w:tcPr>
          <w:p w14:paraId="66DC8BAA" w14:textId="77777777" w:rsidR="005864E8" w:rsidRPr="006415FE" w:rsidRDefault="005864E8" w:rsidP="00BD0855">
            <w:pPr>
              <w:pStyle w:val="BodyText"/>
              <w:keepNext/>
              <w:spacing w:after="0"/>
              <w:rPr>
                <w:highlight w:val="red"/>
                <w:lang w:val="en-AU"/>
              </w:rPr>
            </w:pPr>
            <w:r w:rsidRPr="006415FE">
              <w:rPr>
                <w:lang w:val="en-AU"/>
              </w:rPr>
              <w:t>(M, N, P, Mg, Ng) = (</w:t>
            </w:r>
            <w:r>
              <w:rPr>
                <w:lang w:val="en-AU"/>
              </w:rPr>
              <w:t>4</w:t>
            </w:r>
            <w:r w:rsidRPr="006415FE">
              <w:rPr>
                <w:lang w:val="en-AU"/>
              </w:rPr>
              <w:t>,</w:t>
            </w:r>
            <w:r>
              <w:rPr>
                <w:lang w:val="en-AU"/>
              </w:rPr>
              <w:t>4</w:t>
            </w:r>
            <w:r w:rsidRPr="006415FE">
              <w:rPr>
                <w:lang w:val="en-AU"/>
              </w:rPr>
              <w:t>,2,1,1), (0.8, 0.5)</w:t>
            </w:r>
            <w:r w:rsidRPr="00D7588D">
              <w:t>λ</w:t>
            </w:r>
            <w:r w:rsidRPr="006415FE">
              <w:rPr>
                <w:lang w:val="en-AU"/>
              </w:rPr>
              <w:t xml:space="preserve"> (V,H)-element spacing and 32 ports (hence no subarray virtualization)</w:t>
            </w:r>
          </w:p>
          <w:p w14:paraId="35E6E5A1" w14:textId="77777777" w:rsidR="005864E8" w:rsidRPr="006415FE" w:rsidRDefault="005864E8" w:rsidP="00BD0855">
            <w:pPr>
              <w:pStyle w:val="BodyText"/>
              <w:keepNext/>
              <w:spacing w:after="0"/>
              <w:rPr>
                <w:highlight w:val="red"/>
                <w:lang w:val="en-AU"/>
              </w:rPr>
            </w:pPr>
          </w:p>
        </w:tc>
      </w:tr>
      <w:tr w:rsidR="005864E8" w:rsidRPr="008B751B" w14:paraId="077014C8" w14:textId="77777777" w:rsidTr="00BD0855">
        <w:trPr>
          <w:trHeight w:val="407"/>
          <w:tblCellSpacing w:w="0" w:type="dxa"/>
        </w:trPr>
        <w:tc>
          <w:tcPr>
            <w:tcW w:w="3045" w:type="dxa"/>
            <w:tcBorders>
              <w:top w:val="single" w:sz="8" w:space="0" w:color="000000"/>
              <w:left w:val="single" w:sz="8" w:space="0" w:color="000000"/>
              <w:bottom w:val="single" w:sz="8" w:space="0" w:color="000000"/>
              <w:right w:val="single" w:sz="8" w:space="0" w:color="000000"/>
            </w:tcBorders>
          </w:tcPr>
          <w:p w14:paraId="188EEC3C" w14:textId="77777777" w:rsidR="005864E8" w:rsidRPr="00226228" w:rsidRDefault="005864E8" w:rsidP="00BD0855">
            <w:pPr>
              <w:pStyle w:val="BodyText"/>
              <w:keepNext/>
              <w:spacing w:after="0"/>
            </w:pPr>
            <w:r w:rsidRPr="00226228">
              <w:t>UE antenna configuration</w:t>
            </w:r>
          </w:p>
        </w:tc>
        <w:tc>
          <w:tcPr>
            <w:tcW w:w="5470" w:type="dxa"/>
            <w:tcBorders>
              <w:top w:val="single" w:sz="8" w:space="0" w:color="000000"/>
              <w:left w:val="single" w:sz="8" w:space="0" w:color="000000"/>
              <w:bottom w:val="single" w:sz="8" w:space="0" w:color="000000"/>
              <w:right w:val="single" w:sz="8" w:space="0" w:color="000000"/>
            </w:tcBorders>
          </w:tcPr>
          <w:p w14:paraId="3E09742B" w14:textId="77777777" w:rsidR="005864E8" w:rsidRPr="00226228" w:rsidRDefault="005864E8" w:rsidP="00BD0855">
            <w:pPr>
              <w:pStyle w:val="BodyText"/>
              <w:keepNext/>
              <w:spacing w:after="0"/>
              <w:rPr>
                <w:rFonts w:cs="Arial"/>
                <w:lang w:val="en-AU"/>
              </w:rPr>
            </w:pPr>
            <w:r w:rsidRPr="00226228">
              <w:rPr>
                <w:lang w:val="en-AU"/>
              </w:rPr>
              <w:t xml:space="preserve">ULA: </w:t>
            </w:r>
            <w:r w:rsidRPr="00226228">
              <w:rPr>
                <w:rFonts w:cs="Arial"/>
                <w:lang w:val="en-AU"/>
              </w:rPr>
              <w:t>(M,N,P)= (1,2,2) with 0.5</w:t>
            </w:r>
            <w:r w:rsidRPr="00226228">
              <w:rPr>
                <w:rFonts w:cs="Arial"/>
              </w:rPr>
              <w:t>λ</w:t>
            </w:r>
            <w:r w:rsidRPr="00226228">
              <w:rPr>
                <w:rFonts w:cs="Arial"/>
                <w:lang w:val="en-AU"/>
              </w:rPr>
              <w:t xml:space="preserve"> spacing with omni-directional antenna elements. </w:t>
            </w:r>
          </w:p>
          <w:p w14:paraId="0BBA5C35" w14:textId="77777777" w:rsidR="005864E8" w:rsidRPr="00226228" w:rsidRDefault="005864E8" w:rsidP="00BD0855">
            <w:pPr>
              <w:pStyle w:val="BodyText"/>
              <w:keepNext/>
              <w:spacing w:after="0"/>
              <w:rPr>
                <w:rFonts w:eastAsia="Times New Roman" w:cs="Arial"/>
                <w:lang w:val="en-AU" w:eastAsia="ja-JP"/>
              </w:rPr>
            </w:pPr>
            <w:r w:rsidRPr="00226228">
              <w:rPr>
                <w:lang w:val="en-AU"/>
              </w:rPr>
              <w:t xml:space="preserve">DIAMOND: Placement according to Figure 1 where each antenna element is directional </w:t>
            </w:r>
            <w:r>
              <w:rPr>
                <w:lang w:val="en-AU"/>
              </w:rPr>
              <w:t xml:space="preserve">with </w:t>
            </w:r>
            <w:r w:rsidRPr="00226228">
              <w:rPr>
                <w:rFonts w:cs="Arial"/>
                <w:lang w:val="en-AU" w:eastAsia="ja-JP"/>
              </w:rPr>
              <w:t xml:space="preserve">HPBW=90° and directivity 7 dBi (and all antenna elements are directed outwards).  </w:t>
            </w:r>
          </w:p>
        </w:tc>
      </w:tr>
      <w:tr w:rsidR="005864E8" w:rsidRPr="00597DDF" w14:paraId="48A99247"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71D9E09E" w14:textId="77777777" w:rsidR="005864E8" w:rsidRDefault="005864E8" w:rsidP="00BD0855">
            <w:pPr>
              <w:pStyle w:val="BodyText"/>
              <w:keepNext/>
              <w:spacing w:after="0"/>
            </w:pPr>
            <w:r>
              <w:t>Cell layout</w:t>
            </w:r>
          </w:p>
        </w:tc>
        <w:tc>
          <w:tcPr>
            <w:tcW w:w="5470" w:type="dxa"/>
            <w:tcBorders>
              <w:top w:val="single" w:sz="8" w:space="0" w:color="000000"/>
              <w:left w:val="single" w:sz="8" w:space="0" w:color="000000"/>
              <w:bottom w:val="single" w:sz="8" w:space="0" w:color="000000"/>
              <w:right w:val="single" w:sz="8" w:space="0" w:color="000000"/>
            </w:tcBorders>
            <w:hideMark/>
          </w:tcPr>
          <w:p w14:paraId="4E8B14CB" w14:textId="77777777" w:rsidR="005864E8" w:rsidRPr="00597DDF" w:rsidRDefault="005864E8" w:rsidP="00BD0855">
            <w:pPr>
              <w:pStyle w:val="BodyText"/>
              <w:keepNext/>
              <w:spacing w:after="0"/>
            </w:pPr>
            <w:r w:rsidRPr="00597DDF">
              <w:t>21 sectors in total</w:t>
            </w:r>
          </w:p>
        </w:tc>
      </w:tr>
      <w:tr w:rsidR="005864E8" w:rsidRPr="00597DDF" w14:paraId="2230730E"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2C5D822A" w14:textId="77777777" w:rsidR="005864E8" w:rsidRDefault="005864E8" w:rsidP="00BD0855">
            <w:pPr>
              <w:pStyle w:val="BodyText"/>
              <w:keepNext/>
              <w:spacing w:after="0"/>
            </w:pPr>
            <w:r>
              <w:t>Wrapping</w:t>
            </w:r>
          </w:p>
        </w:tc>
        <w:tc>
          <w:tcPr>
            <w:tcW w:w="5470" w:type="dxa"/>
            <w:tcBorders>
              <w:top w:val="single" w:sz="8" w:space="0" w:color="000000"/>
              <w:left w:val="single" w:sz="8" w:space="0" w:color="000000"/>
              <w:bottom w:val="single" w:sz="8" w:space="0" w:color="000000"/>
              <w:right w:val="single" w:sz="8" w:space="0" w:color="000000"/>
            </w:tcBorders>
            <w:hideMark/>
          </w:tcPr>
          <w:p w14:paraId="1A574CF8" w14:textId="77777777" w:rsidR="005864E8" w:rsidRPr="00597DDF" w:rsidRDefault="005864E8" w:rsidP="00BD0855">
            <w:pPr>
              <w:pStyle w:val="BodyText"/>
              <w:keepNext/>
              <w:spacing w:after="0"/>
            </w:pPr>
            <w:r w:rsidRPr="00597DDF">
              <w:t>Radio distance based</w:t>
            </w:r>
          </w:p>
        </w:tc>
      </w:tr>
      <w:tr w:rsidR="005864E8" w:rsidRPr="00597DDF" w14:paraId="4C8069D0"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37BA92F7" w14:textId="77777777" w:rsidR="005864E8" w:rsidRDefault="005864E8" w:rsidP="00BD0855">
            <w:pPr>
              <w:pStyle w:val="BodyText"/>
              <w:keepNext/>
              <w:spacing w:after="0"/>
            </w:pPr>
            <w:r>
              <w:t xml:space="preserve">UE Tx power </w:t>
            </w:r>
          </w:p>
        </w:tc>
        <w:tc>
          <w:tcPr>
            <w:tcW w:w="5470" w:type="dxa"/>
            <w:tcBorders>
              <w:top w:val="single" w:sz="8" w:space="0" w:color="000000"/>
              <w:left w:val="single" w:sz="8" w:space="0" w:color="000000"/>
              <w:bottom w:val="single" w:sz="8" w:space="0" w:color="000000"/>
              <w:right w:val="single" w:sz="8" w:space="0" w:color="000000"/>
            </w:tcBorders>
            <w:hideMark/>
          </w:tcPr>
          <w:p w14:paraId="0BA4CE06" w14:textId="77777777" w:rsidR="005864E8" w:rsidRPr="00597DDF" w:rsidRDefault="005864E8" w:rsidP="00BD0855">
            <w:pPr>
              <w:pStyle w:val="BodyText"/>
              <w:keepNext/>
              <w:spacing w:after="0"/>
            </w:pPr>
            <w:r w:rsidRPr="00597DDF">
              <w:t>Pcmax = 23dBm</w:t>
            </w:r>
          </w:p>
        </w:tc>
      </w:tr>
      <w:tr w:rsidR="005864E8" w:rsidRPr="006415FE" w14:paraId="12223A25"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75681BCA" w14:textId="77777777" w:rsidR="005864E8" w:rsidRDefault="005864E8" w:rsidP="00BD0855">
            <w:pPr>
              <w:pStyle w:val="BodyText"/>
              <w:keepNext/>
              <w:spacing w:after="0"/>
            </w:pPr>
            <w:r>
              <w:t>Traffic model</w:t>
            </w:r>
          </w:p>
        </w:tc>
        <w:tc>
          <w:tcPr>
            <w:tcW w:w="5470" w:type="dxa"/>
            <w:tcBorders>
              <w:top w:val="single" w:sz="8" w:space="0" w:color="000000"/>
              <w:left w:val="single" w:sz="8" w:space="0" w:color="000000"/>
              <w:bottom w:val="single" w:sz="8" w:space="0" w:color="000000"/>
              <w:right w:val="single" w:sz="8" w:space="0" w:color="000000"/>
            </w:tcBorders>
            <w:hideMark/>
          </w:tcPr>
          <w:p w14:paraId="35FEFC4F" w14:textId="77777777" w:rsidR="005864E8" w:rsidRPr="006415FE" w:rsidRDefault="005864E8" w:rsidP="00BD0855">
            <w:pPr>
              <w:pStyle w:val="BodyText"/>
              <w:keepNext/>
              <w:spacing w:after="0"/>
              <w:rPr>
                <w:lang w:val="en-AU"/>
              </w:rPr>
            </w:pPr>
            <w:r w:rsidRPr="006415FE">
              <w:rPr>
                <w:lang w:val="en-AU"/>
              </w:rPr>
              <w:t>Full buffer traffic</w:t>
            </w:r>
          </w:p>
        </w:tc>
      </w:tr>
      <w:tr w:rsidR="005864E8" w14:paraId="645833CE"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461D4FF1" w14:textId="77777777" w:rsidR="005864E8" w:rsidRDefault="005864E8" w:rsidP="00BD0855">
            <w:pPr>
              <w:pStyle w:val="BodyText"/>
              <w:keepNext/>
              <w:spacing w:after="0"/>
            </w:pPr>
            <w:r>
              <w:t xml:space="preserve">UE speed </w:t>
            </w:r>
          </w:p>
        </w:tc>
        <w:tc>
          <w:tcPr>
            <w:tcW w:w="5470" w:type="dxa"/>
            <w:tcBorders>
              <w:top w:val="single" w:sz="8" w:space="0" w:color="000000"/>
              <w:left w:val="single" w:sz="8" w:space="0" w:color="000000"/>
              <w:bottom w:val="single" w:sz="8" w:space="0" w:color="000000"/>
              <w:right w:val="single" w:sz="8" w:space="0" w:color="000000"/>
            </w:tcBorders>
            <w:hideMark/>
          </w:tcPr>
          <w:p w14:paraId="6D90BAB9" w14:textId="77777777" w:rsidR="005864E8" w:rsidRDefault="005864E8" w:rsidP="00BD0855">
            <w:pPr>
              <w:pStyle w:val="BodyText"/>
              <w:keepNext/>
              <w:spacing w:after="0"/>
            </w:pPr>
            <w:r>
              <w:t>3 km/h</w:t>
            </w:r>
          </w:p>
        </w:tc>
      </w:tr>
      <w:tr w:rsidR="005864E8" w:rsidRPr="00597DDF" w14:paraId="4B750CC7"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26C8558E" w14:textId="77777777" w:rsidR="005864E8" w:rsidRDefault="005864E8" w:rsidP="00BD0855">
            <w:pPr>
              <w:pStyle w:val="BodyText"/>
              <w:keepNext/>
              <w:spacing w:after="0"/>
            </w:pPr>
            <w:r>
              <w:t xml:space="preserve">Scheduling </w:t>
            </w:r>
          </w:p>
        </w:tc>
        <w:tc>
          <w:tcPr>
            <w:tcW w:w="5470" w:type="dxa"/>
            <w:tcBorders>
              <w:top w:val="single" w:sz="8" w:space="0" w:color="000000"/>
              <w:left w:val="single" w:sz="8" w:space="0" w:color="000000"/>
              <w:bottom w:val="single" w:sz="8" w:space="0" w:color="000000"/>
              <w:right w:val="single" w:sz="8" w:space="0" w:color="000000"/>
            </w:tcBorders>
            <w:hideMark/>
          </w:tcPr>
          <w:p w14:paraId="6E86FBC1" w14:textId="77777777" w:rsidR="005864E8" w:rsidRPr="00597DDF" w:rsidRDefault="005864E8" w:rsidP="00BD0855">
            <w:pPr>
              <w:pStyle w:val="BodyText"/>
              <w:keepNext/>
              <w:spacing w:after="0"/>
            </w:pPr>
            <w:r w:rsidRPr="00597DDF">
              <w:t>Round robin</w:t>
            </w:r>
          </w:p>
        </w:tc>
      </w:tr>
      <w:tr w:rsidR="005864E8" w:rsidRPr="00597DDF" w14:paraId="0B02AEBD"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64781D43" w14:textId="77777777" w:rsidR="005864E8" w:rsidRDefault="005864E8" w:rsidP="00BD0855">
            <w:pPr>
              <w:pStyle w:val="BodyText"/>
              <w:keepNext/>
              <w:spacing w:after="0"/>
            </w:pPr>
            <w:r>
              <w:t>HARQ</w:t>
            </w:r>
          </w:p>
        </w:tc>
        <w:tc>
          <w:tcPr>
            <w:tcW w:w="5470" w:type="dxa"/>
            <w:tcBorders>
              <w:top w:val="single" w:sz="8" w:space="0" w:color="000000"/>
              <w:left w:val="single" w:sz="8" w:space="0" w:color="000000"/>
              <w:bottom w:val="single" w:sz="8" w:space="0" w:color="000000"/>
              <w:right w:val="single" w:sz="8" w:space="0" w:color="000000"/>
            </w:tcBorders>
            <w:hideMark/>
          </w:tcPr>
          <w:p w14:paraId="6F076D8D" w14:textId="77777777" w:rsidR="005864E8" w:rsidRPr="00597DDF" w:rsidRDefault="005864E8" w:rsidP="00BD0855">
            <w:pPr>
              <w:pStyle w:val="BodyText"/>
              <w:keepNext/>
              <w:spacing w:after="0"/>
            </w:pPr>
            <w:r w:rsidRPr="00597DDF">
              <w:t>Max 5 retransmissions</w:t>
            </w:r>
          </w:p>
        </w:tc>
      </w:tr>
      <w:tr w:rsidR="005864E8" w:rsidRPr="00597DDF" w14:paraId="5E7C91FD"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00F64D86" w14:textId="77777777" w:rsidR="005864E8" w:rsidRPr="00597DDF" w:rsidRDefault="005864E8" w:rsidP="00BD0855">
            <w:pPr>
              <w:pStyle w:val="BodyText"/>
              <w:spacing w:after="0"/>
            </w:pPr>
            <w:r w:rsidRPr="00597DDF">
              <w:t>Handover margin</w:t>
            </w:r>
          </w:p>
        </w:tc>
        <w:tc>
          <w:tcPr>
            <w:tcW w:w="5470" w:type="dxa"/>
            <w:tcBorders>
              <w:top w:val="single" w:sz="8" w:space="0" w:color="000000"/>
              <w:left w:val="single" w:sz="8" w:space="0" w:color="000000"/>
              <w:bottom w:val="single" w:sz="8" w:space="0" w:color="000000"/>
              <w:right w:val="single" w:sz="8" w:space="0" w:color="000000"/>
            </w:tcBorders>
            <w:hideMark/>
          </w:tcPr>
          <w:p w14:paraId="0408BE63" w14:textId="77777777" w:rsidR="005864E8" w:rsidRPr="00597DDF" w:rsidRDefault="005864E8" w:rsidP="00BD0855">
            <w:pPr>
              <w:pStyle w:val="BodyText"/>
              <w:spacing w:after="0"/>
            </w:pPr>
            <w:r w:rsidRPr="00597DDF">
              <w:t>3 dB</w:t>
            </w:r>
          </w:p>
        </w:tc>
      </w:tr>
      <w:tr w:rsidR="005864E8" w14:paraId="0D46F556"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6BF97AD2" w14:textId="77777777" w:rsidR="005864E8" w:rsidRDefault="005864E8" w:rsidP="00BD0855">
            <w:pPr>
              <w:pStyle w:val="BodyText"/>
              <w:spacing w:after="0"/>
            </w:pPr>
            <w:r>
              <w:rPr>
                <w:rFonts w:ascii="Symbol" w:hAnsi="Symbol"/>
                <w:lang w:eastAsia="zh-CN"/>
              </w:rPr>
              <w:t></w:t>
            </w:r>
          </w:p>
        </w:tc>
        <w:tc>
          <w:tcPr>
            <w:tcW w:w="5470" w:type="dxa"/>
            <w:tcBorders>
              <w:top w:val="single" w:sz="8" w:space="0" w:color="000000"/>
              <w:left w:val="single" w:sz="8" w:space="0" w:color="000000"/>
              <w:bottom w:val="single" w:sz="8" w:space="0" w:color="000000"/>
              <w:right w:val="single" w:sz="8" w:space="0" w:color="000000"/>
            </w:tcBorders>
            <w:hideMark/>
          </w:tcPr>
          <w:p w14:paraId="5CE9B80F" w14:textId="77777777" w:rsidR="005864E8" w:rsidRDefault="005864E8" w:rsidP="00BD0855">
            <w:pPr>
              <w:pStyle w:val="BodyText"/>
              <w:spacing w:after="0"/>
              <w:rPr>
                <w:highlight w:val="red"/>
              </w:rPr>
            </w:pPr>
            <w:r>
              <w:rPr>
                <w:lang w:eastAsia="zh-CN"/>
              </w:rPr>
              <w:t>0.8</w:t>
            </w:r>
          </w:p>
        </w:tc>
      </w:tr>
      <w:tr w:rsidR="005864E8" w14:paraId="0F28AD13"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763EAE91" w14:textId="77777777" w:rsidR="005864E8" w:rsidRDefault="005864E8" w:rsidP="00BD0855">
            <w:pPr>
              <w:pStyle w:val="BodyText"/>
              <w:spacing w:after="0"/>
              <w:rPr>
                <w:lang w:eastAsia="zh-CN"/>
              </w:rPr>
            </w:pPr>
            <w:r>
              <w:rPr>
                <w:lang w:eastAsia="zh-CN"/>
              </w:rPr>
              <w:t>Transmission scheme</w:t>
            </w:r>
          </w:p>
        </w:tc>
        <w:tc>
          <w:tcPr>
            <w:tcW w:w="5470" w:type="dxa"/>
            <w:tcBorders>
              <w:top w:val="single" w:sz="8" w:space="0" w:color="000000"/>
              <w:left w:val="single" w:sz="8" w:space="0" w:color="000000"/>
              <w:bottom w:val="single" w:sz="8" w:space="0" w:color="000000"/>
              <w:right w:val="single" w:sz="8" w:space="0" w:color="000000"/>
            </w:tcBorders>
            <w:hideMark/>
          </w:tcPr>
          <w:p w14:paraId="5DBBF812" w14:textId="77777777" w:rsidR="005864E8" w:rsidRDefault="005864E8" w:rsidP="00BD0855">
            <w:pPr>
              <w:pStyle w:val="BodyText"/>
              <w:spacing w:after="0"/>
              <w:rPr>
                <w:lang w:eastAsia="zh-CN"/>
              </w:rPr>
            </w:pPr>
            <w:r>
              <w:rPr>
                <w:lang w:eastAsia="zh-CN"/>
              </w:rPr>
              <w:t>Codebook based</w:t>
            </w:r>
          </w:p>
        </w:tc>
      </w:tr>
      <w:tr w:rsidR="005864E8" w:rsidRPr="005864E8" w14:paraId="68EB9103"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tcPr>
          <w:p w14:paraId="26845FE9" w14:textId="4DA6203D" w:rsidR="005864E8" w:rsidRDefault="005864E8" w:rsidP="00BD0855">
            <w:pPr>
              <w:pStyle w:val="BodyText"/>
              <w:spacing w:after="0"/>
              <w:rPr>
                <w:lang w:eastAsia="zh-CN"/>
              </w:rPr>
            </w:pPr>
            <w:r>
              <w:rPr>
                <w:lang w:eastAsia="zh-CN"/>
              </w:rPr>
              <w:t>Rank adaptation</w:t>
            </w:r>
          </w:p>
        </w:tc>
        <w:tc>
          <w:tcPr>
            <w:tcW w:w="5470" w:type="dxa"/>
            <w:tcBorders>
              <w:top w:val="single" w:sz="8" w:space="0" w:color="000000"/>
              <w:left w:val="single" w:sz="8" w:space="0" w:color="000000"/>
              <w:bottom w:val="single" w:sz="8" w:space="0" w:color="000000"/>
              <w:right w:val="single" w:sz="8" w:space="0" w:color="000000"/>
            </w:tcBorders>
          </w:tcPr>
          <w:p w14:paraId="3F60355A" w14:textId="12E7F3D2" w:rsidR="005864E8" w:rsidRPr="005864E8" w:rsidRDefault="005864E8" w:rsidP="00BD0855">
            <w:pPr>
              <w:pStyle w:val="BodyText"/>
              <w:spacing w:after="0"/>
              <w:rPr>
                <w:lang w:eastAsia="zh-CN"/>
              </w:rPr>
            </w:pPr>
            <w:r w:rsidRPr="005864E8">
              <w:rPr>
                <w:lang w:eastAsia="zh-CN"/>
              </w:rPr>
              <w:t xml:space="preserve">Rank 1-4 used for transmission. </w:t>
            </w:r>
          </w:p>
        </w:tc>
      </w:tr>
      <w:tr w:rsidR="005864E8" w:rsidRPr="005864E8" w14:paraId="1CD78EF3"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tcPr>
          <w:p w14:paraId="07193667" w14:textId="6A6D86FD" w:rsidR="005864E8" w:rsidRPr="001808C5" w:rsidRDefault="005864E8" w:rsidP="00BD0855">
            <w:pPr>
              <w:pStyle w:val="BodyText"/>
              <w:spacing w:after="0"/>
              <w:rPr>
                <w:lang w:eastAsia="zh-CN"/>
              </w:rPr>
            </w:pPr>
            <w:r w:rsidRPr="001808C5">
              <w:rPr>
                <w:lang w:eastAsia="zh-CN"/>
              </w:rPr>
              <w:t>Channel estimation from SRS and DMRS</w:t>
            </w:r>
          </w:p>
        </w:tc>
        <w:tc>
          <w:tcPr>
            <w:tcW w:w="5470" w:type="dxa"/>
            <w:tcBorders>
              <w:top w:val="single" w:sz="8" w:space="0" w:color="000000"/>
              <w:left w:val="single" w:sz="8" w:space="0" w:color="000000"/>
              <w:bottom w:val="single" w:sz="8" w:space="0" w:color="000000"/>
              <w:right w:val="single" w:sz="8" w:space="0" w:color="000000"/>
            </w:tcBorders>
          </w:tcPr>
          <w:p w14:paraId="6D48CC6E" w14:textId="1B3F1141" w:rsidR="005864E8" w:rsidRPr="005864E8" w:rsidRDefault="005864E8" w:rsidP="00BD0855">
            <w:pPr>
              <w:pStyle w:val="BodyText"/>
              <w:spacing w:after="0"/>
              <w:rPr>
                <w:lang w:eastAsia="zh-CN"/>
              </w:rPr>
            </w:pPr>
            <w:r>
              <w:rPr>
                <w:lang w:eastAsia="zh-CN"/>
              </w:rPr>
              <w:t>Ideal</w:t>
            </w:r>
          </w:p>
        </w:tc>
      </w:tr>
      <w:tr w:rsidR="005864E8" w:rsidRPr="008B751B" w14:paraId="2425F7A3"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tcPr>
          <w:p w14:paraId="30271FB2" w14:textId="77777777" w:rsidR="005864E8" w:rsidRPr="005864E8" w:rsidRDefault="005864E8" w:rsidP="00BD0855">
            <w:pPr>
              <w:pStyle w:val="BodyText"/>
              <w:spacing w:after="0"/>
              <w:rPr>
                <w:lang w:eastAsia="zh-CN"/>
              </w:rPr>
            </w:pPr>
            <w:r w:rsidRPr="005864E8">
              <w:rPr>
                <w:lang w:eastAsia="zh-CN"/>
              </w:rPr>
              <w:t>UE coherence model</w:t>
            </w:r>
          </w:p>
        </w:tc>
        <w:tc>
          <w:tcPr>
            <w:tcW w:w="5470" w:type="dxa"/>
            <w:tcBorders>
              <w:top w:val="single" w:sz="8" w:space="0" w:color="000000"/>
              <w:left w:val="single" w:sz="8" w:space="0" w:color="000000"/>
              <w:bottom w:val="single" w:sz="8" w:space="0" w:color="000000"/>
              <w:right w:val="single" w:sz="8" w:space="0" w:color="000000"/>
            </w:tcBorders>
          </w:tcPr>
          <w:p w14:paraId="67F7AFF3" w14:textId="77777777" w:rsidR="005864E8" w:rsidRPr="00650248" w:rsidRDefault="005864E8" w:rsidP="00BD0855">
            <w:pPr>
              <w:pStyle w:val="BodyText"/>
              <w:spacing w:after="0"/>
              <w:rPr>
                <w:lang w:val="en-AU" w:eastAsia="zh-CN"/>
              </w:rPr>
            </w:pPr>
            <w:r w:rsidRPr="00650248">
              <w:rPr>
                <w:lang w:val="en-AU" w:eastAsia="zh-CN"/>
              </w:rPr>
              <w:t xml:space="preserve">The </w:t>
            </w:r>
            <w:r>
              <w:rPr>
                <w:lang w:val="en-AU" w:eastAsia="zh-CN"/>
              </w:rPr>
              <w:t xml:space="preserve">output </w:t>
            </w:r>
            <w:r w:rsidRPr="00650248">
              <w:rPr>
                <w:lang w:val="en-AU" w:eastAsia="zh-CN"/>
              </w:rPr>
              <w:t>signal from U</w:t>
            </w:r>
            <w:r>
              <w:rPr>
                <w:lang w:val="en-AU" w:eastAsia="zh-CN"/>
              </w:rPr>
              <w:t xml:space="preserve">E antenna port </w:t>
            </w:r>
            <w:r w:rsidRPr="00650248">
              <w:rPr>
                <w:i/>
                <w:lang w:val="en-AU" w:eastAsia="zh-CN"/>
              </w:rPr>
              <w:t>i</w:t>
            </w:r>
            <w:r>
              <w:rPr>
                <w:lang w:val="en-AU" w:eastAsia="zh-CN"/>
              </w:rPr>
              <w:t xml:space="preserve"> is multiplied with </w:t>
            </w:r>
            <m:oMath>
              <m:sSup>
                <m:sSupPr>
                  <m:ctrlPr>
                    <w:rPr>
                      <w:rFonts w:ascii="Cambria Math" w:hAnsi="Cambria Math"/>
                      <w:i/>
                      <w:lang w:val="en-AU" w:eastAsia="zh-CN"/>
                    </w:rPr>
                  </m:ctrlPr>
                </m:sSupPr>
                <m:e>
                  <m:r>
                    <w:rPr>
                      <w:rFonts w:ascii="Cambria Math" w:hAnsi="Cambria Math"/>
                      <w:lang w:val="en-AU" w:eastAsia="zh-CN"/>
                    </w:rPr>
                    <m:t>e</m:t>
                  </m:r>
                </m:e>
                <m:sup>
                  <m:r>
                    <w:rPr>
                      <w:rFonts w:ascii="Cambria Math" w:hAnsi="Cambria Math"/>
                      <w:lang w:val="en-AU" w:eastAsia="zh-CN"/>
                    </w:rPr>
                    <m:t>i</m:t>
                  </m:r>
                  <m:sSub>
                    <m:sSubPr>
                      <m:ctrlPr>
                        <w:rPr>
                          <w:rFonts w:ascii="Cambria Math" w:hAnsi="Cambria Math"/>
                          <w:i/>
                          <w:lang w:val="en-AU" w:eastAsia="zh-CN"/>
                        </w:rPr>
                      </m:ctrlPr>
                    </m:sSubPr>
                    <m:e>
                      <m:r>
                        <w:rPr>
                          <w:rFonts w:ascii="Cambria Math" w:hAnsi="Cambria Math"/>
                          <w:lang w:val="en-AU" w:eastAsia="zh-CN"/>
                        </w:rPr>
                        <m:t>β</m:t>
                      </m:r>
                    </m:e>
                    <m:sub>
                      <m:r>
                        <w:rPr>
                          <w:rFonts w:ascii="Cambria Math" w:hAnsi="Cambria Math"/>
                          <w:lang w:val="en-AU" w:eastAsia="zh-CN"/>
                        </w:rPr>
                        <m:t>i</m:t>
                      </m:r>
                    </m:sub>
                  </m:sSub>
                  <m:r>
                    <w:rPr>
                      <w:rFonts w:ascii="Cambria Math" w:hAnsi="Cambria Math"/>
                      <w:lang w:val="en-AU" w:eastAsia="zh-CN"/>
                    </w:rPr>
                    <m:t>π</m:t>
                  </m:r>
                </m:sup>
              </m:sSup>
            </m:oMath>
            <w:r w:rsidRPr="00B14220">
              <w:rPr>
                <w:lang w:val="en-AU"/>
              </w:rPr>
              <w:t xml:space="preserve"> where </w:t>
            </w:r>
            <m:oMath>
              <m:sSub>
                <m:sSubPr>
                  <m:ctrlPr>
                    <w:rPr>
                      <w:rFonts w:ascii="Cambria Math" w:hAnsi="Cambria Math"/>
                      <w:i/>
                      <w:lang w:val="en-AU" w:eastAsia="zh-CN"/>
                    </w:rPr>
                  </m:ctrlPr>
                </m:sSubPr>
                <m:e>
                  <m:r>
                    <w:rPr>
                      <w:rFonts w:ascii="Cambria Math" w:hAnsi="Cambria Math"/>
                      <w:lang w:val="en-AU" w:eastAsia="zh-CN"/>
                    </w:rPr>
                    <m:t>β</m:t>
                  </m:r>
                </m:e>
                <m:sub>
                  <m:r>
                    <w:rPr>
                      <w:rFonts w:ascii="Cambria Math" w:hAnsi="Cambria Math"/>
                      <w:lang w:val="en-AU" w:eastAsia="zh-CN"/>
                    </w:rPr>
                    <m:t>i</m:t>
                  </m:r>
                </m:sub>
              </m:sSub>
            </m:oMath>
            <w:r>
              <w:rPr>
                <w:rFonts w:eastAsiaTheme="minorEastAsia"/>
                <w:lang w:val="en-AU" w:eastAsia="zh-CN"/>
              </w:rPr>
              <w:t>=0</w:t>
            </w:r>
            <w:r w:rsidRPr="00B14220">
              <w:rPr>
                <w:lang w:val="en-AU"/>
              </w:rPr>
              <w:t xml:space="preserve"> </w:t>
            </w:r>
            <w:r>
              <w:rPr>
                <w:lang w:val="en-AU"/>
              </w:rPr>
              <w:t xml:space="preserve">for a coherent UE and for a non-coherent UE </w:t>
            </w:r>
            <m:oMath>
              <m:sSub>
                <m:sSubPr>
                  <m:ctrlPr>
                    <w:rPr>
                      <w:rFonts w:ascii="Cambria Math" w:hAnsi="Cambria Math"/>
                      <w:i/>
                      <w:lang w:val="en-AU" w:eastAsia="zh-CN"/>
                    </w:rPr>
                  </m:ctrlPr>
                </m:sSubPr>
                <m:e>
                  <m:r>
                    <w:rPr>
                      <w:rFonts w:ascii="Cambria Math" w:hAnsi="Cambria Math"/>
                      <w:lang w:val="en-AU" w:eastAsia="zh-CN"/>
                    </w:rPr>
                    <m:t>β</m:t>
                  </m:r>
                </m:e>
                <m:sub>
                  <m:r>
                    <w:rPr>
                      <w:rFonts w:ascii="Cambria Math" w:hAnsi="Cambria Math"/>
                      <w:lang w:val="en-AU" w:eastAsia="zh-CN"/>
                    </w:rPr>
                    <m:t>i</m:t>
                  </m:r>
                </m:sub>
              </m:sSub>
            </m:oMath>
            <w:r>
              <w:rPr>
                <w:rFonts w:eastAsiaTheme="minorEastAsia"/>
                <w:lang w:val="en-AU" w:eastAsia="zh-CN"/>
              </w:rPr>
              <w:t xml:space="preserve"> </w:t>
            </w:r>
            <w:r w:rsidRPr="00B14220">
              <w:rPr>
                <w:lang w:val="en-AU"/>
              </w:rPr>
              <w:t xml:space="preserve">is </w:t>
            </w:r>
            <w:r>
              <w:rPr>
                <w:lang w:val="en-AU"/>
              </w:rPr>
              <w:t xml:space="preserve">drawn from a uniform distribution between -1 and 1. </w:t>
            </w:r>
          </w:p>
        </w:tc>
      </w:tr>
    </w:tbl>
    <w:p w14:paraId="50C35C5B" w14:textId="77777777" w:rsidR="005864E8" w:rsidRPr="005864E8" w:rsidRDefault="005864E8" w:rsidP="005864E8">
      <w:pPr>
        <w:rPr>
          <w:lang w:val="en-AU" w:eastAsia="zh-CN"/>
        </w:rPr>
      </w:pPr>
    </w:p>
    <w:p w14:paraId="483DE2C6" w14:textId="77777777" w:rsidR="005864E8" w:rsidRPr="005864E8" w:rsidRDefault="005864E8" w:rsidP="005864E8">
      <w:pPr>
        <w:rPr>
          <w:lang w:val="en-GB" w:eastAsia="zh-CN"/>
        </w:rPr>
      </w:pPr>
    </w:p>
    <w:sectPr w:rsidR="005864E8" w:rsidRPr="005864E8" w:rsidSect="00C02A4C">
      <w:headerReference w:type="even" r:id="rId34"/>
      <w:footerReference w:type="default" r:id="rId3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F01E9" w14:textId="77777777" w:rsidR="00EE5D88" w:rsidRDefault="00EE5D88">
      <w:r>
        <w:separator/>
      </w:r>
    </w:p>
  </w:endnote>
  <w:endnote w:type="continuationSeparator" w:id="0">
    <w:p w14:paraId="58F20EB6" w14:textId="77777777" w:rsidR="00EE5D88" w:rsidRDefault="00EE5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449A1D6F" w:rsidR="00EE5D88" w:rsidRDefault="00EE5D8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B1842" w14:textId="77777777" w:rsidR="00EE5D88" w:rsidRDefault="00EE5D88">
      <w:r>
        <w:separator/>
      </w:r>
    </w:p>
  </w:footnote>
  <w:footnote w:type="continuationSeparator" w:id="0">
    <w:p w14:paraId="46784B95" w14:textId="77777777" w:rsidR="00EE5D88" w:rsidRDefault="00EE5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EE5D88" w:rsidRDefault="00EE5D8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8044262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916D5"/>
    <w:multiLevelType w:val="hybridMultilevel"/>
    <w:tmpl w:val="5AC23520"/>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 w15:restartNumberingAfterBreak="0">
    <w:nsid w:val="0D4D6A26"/>
    <w:multiLevelType w:val="hybridMultilevel"/>
    <w:tmpl w:val="F7C26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45317"/>
    <w:multiLevelType w:val="hybridMultilevel"/>
    <w:tmpl w:val="B8D43E68"/>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11872DA4"/>
    <w:multiLevelType w:val="hybridMultilevel"/>
    <w:tmpl w:val="59CE883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774A9"/>
    <w:multiLevelType w:val="hybridMultilevel"/>
    <w:tmpl w:val="F58C8294"/>
    <w:lvl w:ilvl="0" w:tplc="332EFCC6">
      <w:numFmt w:val="bullet"/>
      <w:lvlText w:val="-"/>
      <w:lvlJc w:val="left"/>
      <w:pPr>
        <w:ind w:left="720" w:hanging="360"/>
      </w:pPr>
      <w:rPr>
        <w:rFonts w:ascii="Calibri" w:eastAsia="Times New Rom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9C31195"/>
    <w:multiLevelType w:val="hybridMultilevel"/>
    <w:tmpl w:val="66589B34"/>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30A26546"/>
    <w:multiLevelType w:val="hybridMultilevel"/>
    <w:tmpl w:val="F90AB452"/>
    <w:lvl w:ilvl="0" w:tplc="C6B489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964"/>
        </w:tabs>
        <w:ind w:left="964" w:hanging="397"/>
      </w:pPr>
      <w:rPr>
        <w:rFonts w:ascii="Times New Roman" w:hAnsi="Times New Roman" w:cs="Times New Roman" w:hint="default"/>
      </w:rPr>
    </w:lvl>
    <w:lvl w:ilvl="1" w:tplc="04090003">
      <w:start w:val="1"/>
      <w:numFmt w:val="bullet"/>
      <w:lvlText w:val="o"/>
      <w:lvlJc w:val="left"/>
      <w:pPr>
        <w:tabs>
          <w:tab w:val="num" w:pos="1894"/>
        </w:tabs>
        <w:ind w:left="1894" w:hanging="360"/>
      </w:pPr>
      <w:rPr>
        <w:rFonts w:ascii="Courier New" w:hAnsi="Courier New" w:cs="Courier New"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BB538B"/>
    <w:multiLevelType w:val="hybridMultilevel"/>
    <w:tmpl w:val="6308BD1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69059B"/>
    <w:multiLevelType w:val="hybridMultilevel"/>
    <w:tmpl w:val="91FCE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021C40"/>
    <w:multiLevelType w:val="hybridMultilevel"/>
    <w:tmpl w:val="D07221C0"/>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006140"/>
    <w:multiLevelType w:val="hybridMultilevel"/>
    <w:tmpl w:val="6572622A"/>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1C6F34"/>
    <w:multiLevelType w:val="hybridMultilevel"/>
    <w:tmpl w:val="D38411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9" w15:restartNumberingAfterBreak="0">
    <w:nsid w:val="638A7586"/>
    <w:multiLevelType w:val="hybridMultilevel"/>
    <w:tmpl w:val="ED1CE192"/>
    <w:lvl w:ilvl="0" w:tplc="041D0001">
      <w:start w:val="1"/>
      <w:numFmt w:val="bullet"/>
      <w:lvlText w:val=""/>
      <w:lvlJc w:val="left"/>
      <w:pPr>
        <w:ind w:left="770" w:hanging="360"/>
      </w:pPr>
      <w:rPr>
        <w:rFonts w:ascii="Symbol" w:hAnsi="Symbol" w:hint="default"/>
      </w:rPr>
    </w:lvl>
    <w:lvl w:ilvl="1" w:tplc="041D0003">
      <w:start w:val="1"/>
      <w:numFmt w:val="bullet"/>
      <w:lvlText w:val="o"/>
      <w:lvlJc w:val="left"/>
      <w:pPr>
        <w:ind w:left="1490" w:hanging="360"/>
      </w:pPr>
      <w:rPr>
        <w:rFonts w:ascii="Courier New" w:hAnsi="Courier New" w:cs="Courier New" w:hint="default"/>
      </w:rPr>
    </w:lvl>
    <w:lvl w:ilvl="2" w:tplc="041D0005">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0" w15:restartNumberingAfterBreak="0">
    <w:nsid w:val="65D44A76"/>
    <w:multiLevelType w:val="hybridMultilevel"/>
    <w:tmpl w:val="23165D8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1" w15:restartNumberingAfterBreak="0">
    <w:nsid w:val="6D0A569C"/>
    <w:multiLevelType w:val="hybridMultilevel"/>
    <w:tmpl w:val="D694A8C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2" w15:restartNumberingAfterBreak="0">
    <w:nsid w:val="717438E2"/>
    <w:multiLevelType w:val="hybridMultilevel"/>
    <w:tmpl w:val="E4007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9322AF"/>
    <w:multiLevelType w:val="hybridMultilevel"/>
    <w:tmpl w:val="63647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14"/>
  </w:num>
  <w:num w:numId="4">
    <w:abstractNumId w:val="15"/>
  </w:num>
  <w:num w:numId="5">
    <w:abstractNumId w:val="11"/>
  </w:num>
  <w:num w:numId="6">
    <w:abstractNumId w:val="17"/>
  </w:num>
  <w:num w:numId="7">
    <w:abstractNumId w:val="24"/>
  </w:num>
  <w:num w:numId="8">
    <w:abstractNumId w:val="12"/>
  </w:num>
  <w:num w:numId="9">
    <w:abstractNumId w:val="22"/>
  </w:num>
  <w:num w:numId="10">
    <w:abstractNumId w:val="13"/>
  </w:num>
  <w:num w:numId="11">
    <w:abstractNumId w:val="27"/>
  </w:num>
  <w:num w:numId="12">
    <w:abstractNumId w:val="20"/>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9"/>
  </w:num>
  <w:num w:numId="15">
    <w:abstractNumId w:val="28"/>
  </w:num>
  <w:num w:numId="16">
    <w:abstractNumId w:val="9"/>
  </w:num>
  <w:num w:numId="17">
    <w:abstractNumId w:val="26"/>
  </w:num>
  <w:num w:numId="18">
    <w:abstractNumId w:val="33"/>
  </w:num>
  <w:num w:numId="19">
    <w:abstractNumId w:val="31"/>
  </w:num>
  <w:num w:numId="20">
    <w:abstractNumId w:val="4"/>
  </w:num>
  <w:num w:numId="21">
    <w:abstractNumId w:val="16"/>
  </w:num>
  <w:num w:numId="22">
    <w:abstractNumId w:val="8"/>
  </w:num>
  <w:num w:numId="23">
    <w:abstractNumId w:val="23"/>
  </w:num>
  <w:num w:numId="24">
    <w:abstractNumId w:val="6"/>
  </w:num>
  <w:num w:numId="25">
    <w:abstractNumId w:val="7"/>
  </w:num>
  <w:num w:numId="26">
    <w:abstractNumId w:val="16"/>
  </w:num>
  <w:num w:numId="27">
    <w:abstractNumId w:val="2"/>
  </w:num>
  <w:num w:numId="28">
    <w:abstractNumId w:val="5"/>
  </w:num>
  <w:num w:numId="29">
    <w:abstractNumId w:val="29"/>
  </w:num>
  <w:num w:numId="30">
    <w:abstractNumId w:val="1"/>
  </w:num>
  <w:num w:numId="31">
    <w:abstractNumId w:val="3"/>
  </w:num>
  <w:num w:numId="32">
    <w:abstractNumId w:val="1"/>
  </w:num>
  <w:num w:numId="33">
    <w:abstractNumId w:val="30"/>
  </w:num>
  <w:num w:numId="34">
    <w:abstractNumId w:val="11"/>
  </w:num>
  <w:num w:numId="35">
    <w:abstractNumId w:val="10"/>
  </w:num>
  <w:num w:numId="36">
    <w:abstractNumId w:val="1"/>
  </w:num>
  <w:num w:numId="37">
    <w:abstractNumId w:val="1"/>
  </w:num>
  <w:num w:numId="38">
    <w:abstractNumId w:val="25"/>
  </w:num>
  <w:num w:numId="39">
    <w:abstractNumId w:val="18"/>
  </w:num>
  <w:num w:numId="40">
    <w:abstractNumId w:val="32"/>
  </w:num>
  <w:num w:numId="41">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activeWritingStyle w:appName="MSWord" w:lang="sv-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1C22"/>
    <w:rsid w:val="00001E12"/>
    <w:rsid w:val="00002A37"/>
    <w:rsid w:val="0000387E"/>
    <w:rsid w:val="00003F5E"/>
    <w:rsid w:val="00006446"/>
    <w:rsid w:val="00006512"/>
    <w:rsid w:val="00006896"/>
    <w:rsid w:val="00007CDC"/>
    <w:rsid w:val="000117DE"/>
    <w:rsid w:val="00011B28"/>
    <w:rsid w:val="000124DF"/>
    <w:rsid w:val="00012B1E"/>
    <w:rsid w:val="00014485"/>
    <w:rsid w:val="000144BF"/>
    <w:rsid w:val="00015D15"/>
    <w:rsid w:val="00016148"/>
    <w:rsid w:val="00016613"/>
    <w:rsid w:val="00016F17"/>
    <w:rsid w:val="00017310"/>
    <w:rsid w:val="00017ECF"/>
    <w:rsid w:val="00021F7C"/>
    <w:rsid w:val="00022AD0"/>
    <w:rsid w:val="00023333"/>
    <w:rsid w:val="0002564D"/>
    <w:rsid w:val="00025ECA"/>
    <w:rsid w:val="00030B30"/>
    <w:rsid w:val="00031206"/>
    <w:rsid w:val="000325B8"/>
    <w:rsid w:val="00034C15"/>
    <w:rsid w:val="00035802"/>
    <w:rsid w:val="00035A76"/>
    <w:rsid w:val="00036BA1"/>
    <w:rsid w:val="00040596"/>
    <w:rsid w:val="00040CA0"/>
    <w:rsid w:val="00042009"/>
    <w:rsid w:val="000422E2"/>
    <w:rsid w:val="00042754"/>
    <w:rsid w:val="00042F22"/>
    <w:rsid w:val="00043B36"/>
    <w:rsid w:val="000444EF"/>
    <w:rsid w:val="00044C32"/>
    <w:rsid w:val="00044E7E"/>
    <w:rsid w:val="00045AA3"/>
    <w:rsid w:val="00051B81"/>
    <w:rsid w:val="00052A07"/>
    <w:rsid w:val="000534E3"/>
    <w:rsid w:val="00053C87"/>
    <w:rsid w:val="00054A0B"/>
    <w:rsid w:val="00054D12"/>
    <w:rsid w:val="0005606A"/>
    <w:rsid w:val="0005607A"/>
    <w:rsid w:val="00056625"/>
    <w:rsid w:val="0005682F"/>
    <w:rsid w:val="00057117"/>
    <w:rsid w:val="00060465"/>
    <w:rsid w:val="00060DB1"/>
    <w:rsid w:val="0006128C"/>
    <w:rsid w:val="000616E7"/>
    <w:rsid w:val="00061BEA"/>
    <w:rsid w:val="00062DB4"/>
    <w:rsid w:val="0006487E"/>
    <w:rsid w:val="000658AB"/>
    <w:rsid w:val="00065C9F"/>
    <w:rsid w:val="00065E1A"/>
    <w:rsid w:val="00065F67"/>
    <w:rsid w:val="00066F7E"/>
    <w:rsid w:val="00067139"/>
    <w:rsid w:val="000707EA"/>
    <w:rsid w:val="0007089E"/>
    <w:rsid w:val="00072530"/>
    <w:rsid w:val="000741A9"/>
    <w:rsid w:val="00077E5F"/>
    <w:rsid w:val="0008036A"/>
    <w:rsid w:val="00081AE6"/>
    <w:rsid w:val="000832C4"/>
    <w:rsid w:val="000855EB"/>
    <w:rsid w:val="00085B52"/>
    <w:rsid w:val="000860BE"/>
    <w:rsid w:val="000866F2"/>
    <w:rsid w:val="00086DDC"/>
    <w:rsid w:val="0009009F"/>
    <w:rsid w:val="00091557"/>
    <w:rsid w:val="00092449"/>
    <w:rsid w:val="000924C1"/>
    <w:rsid w:val="000924F0"/>
    <w:rsid w:val="00093316"/>
    <w:rsid w:val="00093474"/>
    <w:rsid w:val="000942A5"/>
    <w:rsid w:val="000947B6"/>
    <w:rsid w:val="0009510F"/>
    <w:rsid w:val="00096845"/>
    <w:rsid w:val="00096E9E"/>
    <w:rsid w:val="000A1B7B"/>
    <w:rsid w:val="000A1BCF"/>
    <w:rsid w:val="000A2B85"/>
    <w:rsid w:val="000A56F2"/>
    <w:rsid w:val="000A6423"/>
    <w:rsid w:val="000B2139"/>
    <w:rsid w:val="000B2517"/>
    <w:rsid w:val="000B2719"/>
    <w:rsid w:val="000B3986"/>
    <w:rsid w:val="000B3A8F"/>
    <w:rsid w:val="000B4AB9"/>
    <w:rsid w:val="000B58C3"/>
    <w:rsid w:val="000B59C8"/>
    <w:rsid w:val="000B61E9"/>
    <w:rsid w:val="000B6D5F"/>
    <w:rsid w:val="000C00F1"/>
    <w:rsid w:val="000C165A"/>
    <w:rsid w:val="000C1AEB"/>
    <w:rsid w:val="000C25AD"/>
    <w:rsid w:val="000C2E19"/>
    <w:rsid w:val="000C4C24"/>
    <w:rsid w:val="000C636F"/>
    <w:rsid w:val="000C65A7"/>
    <w:rsid w:val="000C6F88"/>
    <w:rsid w:val="000D0D07"/>
    <w:rsid w:val="000D1880"/>
    <w:rsid w:val="000D1911"/>
    <w:rsid w:val="000D1E6E"/>
    <w:rsid w:val="000D4797"/>
    <w:rsid w:val="000D49DE"/>
    <w:rsid w:val="000D5070"/>
    <w:rsid w:val="000D6AA5"/>
    <w:rsid w:val="000E0527"/>
    <w:rsid w:val="000E09C4"/>
    <w:rsid w:val="000E1E92"/>
    <w:rsid w:val="000E2B56"/>
    <w:rsid w:val="000E3BE9"/>
    <w:rsid w:val="000E77B8"/>
    <w:rsid w:val="000F03B9"/>
    <w:rsid w:val="000F06D6"/>
    <w:rsid w:val="000F0EB1"/>
    <w:rsid w:val="000F1106"/>
    <w:rsid w:val="000F3BE9"/>
    <w:rsid w:val="000F3F6C"/>
    <w:rsid w:val="000F47C6"/>
    <w:rsid w:val="000F5D09"/>
    <w:rsid w:val="000F600C"/>
    <w:rsid w:val="000F6DF3"/>
    <w:rsid w:val="001005FF"/>
    <w:rsid w:val="0010488A"/>
    <w:rsid w:val="00105CDD"/>
    <w:rsid w:val="00105F65"/>
    <w:rsid w:val="001062FB"/>
    <w:rsid w:val="001063E6"/>
    <w:rsid w:val="001118A8"/>
    <w:rsid w:val="00111FE0"/>
    <w:rsid w:val="00113CF4"/>
    <w:rsid w:val="0011429F"/>
    <w:rsid w:val="001153EA"/>
    <w:rsid w:val="00115643"/>
    <w:rsid w:val="00116765"/>
    <w:rsid w:val="001170AB"/>
    <w:rsid w:val="001219F5"/>
    <w:rsid w:val="00121A20"/>
    <w:rsid w:val="001230D0"/>
    <w:rsid w:val="001231DA"/>
    <w:rsid w:val="0012329D"/>
    <w:rsid w:val="0012377F"/>
    <w:rsid w:val="00123D45"/>
    <w:rsid w:val="00123F18"/>
    <w:rsid w:val="00124314"/>
    <w:rsid w:val="00125351"/>
    <w:rsid w:val="00126B27"/>
    <w:rsid w:val="00126B4A"/>
    <w:rsid w:val="00126D57"/>
    <w:rsid w:val="00127373"/>
    <w:rsid w:val="00127A16"/>
    <w:rsid w:val="00130FE5"/>
    <w:rsid w:val="0013116D"/>
    <w:rsid w:val="00132FD0"/>
    <w:rsid w:val="0013350E"/>
    <w:rsid w:val="001343DB"/>
    <w:rsid w:val="001344C0"/>
    <w:rsid w:val="001346FA"/>
    <w:rsid w:val="00135252"/>
    <w:rsid w:val="001363D1"/>
    <w:rsid w:val="00137AB5"/>
    <w:rsid w:val="00137F0B"/>
    <w:rsid w:val="00137FBD"/>
    <w:rsid w:val="00140153"/>
    <w:rsid w:val="001401D2"/>
    <w:rsid w:val="001420F9"/>
    <w:rsid w:val="001425D4"/>
    <w:rsid w:val="00142DE4"/>
    <w:rsid w:val="00142E84"/>
    <w:rsid w:val="00145654"/>
    <w:rsid w:val="00145A56"/>
    <w:rsid w:val="001467CE"/>
    <w:rsid w:val="00150A93"/>
    <w:rsid w:val="00150D77"/>
    <w:rsid w:val="00151E23"/>
    <w:rsid w:val="001526E0"/>
    <w:rsid w:val="0015373E"/>
    <w:rsid w:val="0015422C"/>
    <w:rsid w:val="00154707"/>
    <w:rsid w:val="001551B5"/>
    <w:rsid w:val="00157D2C"/>
    <w:rsid w:val="00160D2A"/>
    <w:rsid w:val="001611E3"/>
    <w:rsid w:val="00162F87"/>
    <w:rsid w:val="0016353A"/>
    <w:rsid w:val="001649FD"/>
    <w:rsid w:val="001659C1"/>
    <w:rsid w:val="0017041B"/>
    <w:rsid w:val="00171D10"/>
    <w:rsid w:val="0017283B"/>
    <w:rsid w:val="00173A8E"/>
    <w:rsid w:val="001742B8"/>
    <w:rsid w:val="00175B70"/>
    <w:rsid w:val="00175F81"/>
    <w:rsid w:val="001770B8"/>
    <w:rsid w:val="00177B76"/>
    <w:rsid w:val="0018071B"/>
    <w:rsid w:val="001808C5"/>
    <w:rsid w:val="0018143F"/>
    <w:rsid w:val="00182667"/>
    <w:rsid w:val="00183F76"/>
    <w:rsid w:val="0018448B"/>
    <w:rsid w:val="001847B8"/>
    <w:rsid w:val="00184B0A"/>
    <w:rsid w:val="00185587"/>
    <w:rsid w:val="00185A69"/>
    <w:rsid w:val="00186D04"/>
    <w:rsid w:val="00190AC1"/>
    <w:rsid w:val="0019341A"/>
    <w:rsid w:val="00196A7B"/>
    <w:rsid w:val="00197089"/>
    <w:rsid w:val="00197DF9"/>
    <w:rsid w:val="001A092A"/>
    <w:rsid w:val="001A1987"/>
    <w:rsid w:val="001A2564"/>
    <w:rsid w:val="001A431D"/>
    <w:rsid w:val="001A43E7"/>
    <w:rsid w:val="001A5C3A"/>
    <w:rsid w:val="001A5E55"/>
    <w:rsid w:val="001A6173"/>
    <w:rsid w:val="001A6CBA"/>
    <w:rsid w:val="001B03F3"/>
    <w:rsid w:val="001B040D"/>
    <w:rsid w:val="001B0D97"/>
    <w:rsid w:val="001B1763"/>
    <w:rsid w:val="001B2414"/>
    <w:rsid w:val="001B46FD"/>
    <w:rsid w:val="001B5A5D"/>
    <w:rsid w:val="001B6BF8"/>
    <w:rsid w:val="001B76D4"/>
    <w:rsid w:val="001B7852"/>
    <w:rsid w:val="001C1CE5"/>
    <w:rsid w:val="001C3D2A"/>
    <w:rsid w:val="001C3FC0"/>
    <w:rsid w:val="001C6299"/>
    <w:rsid w:val="001C6D57"/>
    <w:rsid w:val="001C785B"/>
    <w:rsid w:val="001C7C37"/>
    <w:rsid w:val="001D1EF2"/>
    <w:rsid w:val="001D4B47"/>
    <w:rsid w:val="001D4C4C"/>
    <w:rsid w:val="001D51BA"/>
    <w:rsid w:val="001D56AE"/>
    <w:rsid w:val="001D6342"/>
    <w:rsid w:val="001D6D53"/>
    <w:rsid w:val="001E0DEF"/>
    <w:rsid w:val="001E2560"/>
    <w:rsid w:val="001E3664"/>
    <w:rsid w:val="001E5176"/>
    <w:rsid w:val="001E58C2"/>
    <w:rsid w:val="001E58E2"/>
    <w:rsid w:val="001E684B"/>
    <w:rsid w:val="001E7AED"/>
    <w:rsid w:val="001E7F4A"/>
    <w:rsid w:val="001F2DB2"/>
    <w:rsid w:val="001F3188"/>
    <w:rsid w:val="001F355E"/>
    <w:rsid w:val="001F36BE"/>
    <w:rsid w:val="001F3916"/>
    <w:rsid w:val="001F54C5"/>
    <w:rsid w:val="001F5D72"/>
    <w:rsid w:val="001F662C"/>
    <w:rsid w:val="001F7074"/>
    <w:rsid w:val="001F76FD"/>
    <w:rsid w:val="001F77EE"/>
    <w:rsid w:val="00200490"/>
    <w:rsid w:val="00201F3A"/>
    <w:rsid w:val="00203F96"/>
    <w:rsid w:val="0020409D"/>
    <w:rsid w:val="002065A2"/>
    <w:rsid w:val="002069B2"/>
    <w:rsid w:val="0020797E"/>
    <w:rsid w:val="00207FA3"/>
    <w:rsid w:val="00210B90"/>
    <w:rsid w:val="002116C8"/>
    <w:rsid w:val="002120D4"/>
    <w:rsid w:val="00214DA8"/>
    <w:rsid w:val="00215423"/>
    <w:rsid w:val="002158FA"/>
    <w:rsid w:val="0021627C"/>
    <w:rsid w:val="00216425"/>
    <w:rsid w:val="00216FE0"/>
    <w:rsid w:val="002170C4"/>
    <w:rsid w:val="00217598"/>
    <w:rsid w:val="002179E1"/>
    <w:rsid w:val="00220600"/>
    <w:rsid w:val="00220DD8"/>
    <w:rsid w:val="002224DB"/>
    <w:rsid w:val="00223F49"/>
    <w:rsid w:val="00223FCB"/>
    <w:rsid w:val="002252C3"/>
    <w:rsid w:val="002257BD"/>
    <w:rsid w:val="00225C54"/>
    <w:rsid w:val="00226228"/>
    <w:rsid w:val="00230765"/>
    <w:rsid w:val="0023119E"/>
    <w:rsid w:val="002319E4"/>
    <w:rsid w:val="00233A9F"/>
    <w:rsid w:val="00233E21"/>
    <w:rsid w:val="002348D8"/>
    <w:rsid w:val="00234B42"/>
    <w:rsid w:val="00234CA0"/>
    <w:rsid w:val="002355F8"/>
    <w:rsid w:val="00235632"/>
    <w:rsid w:val="00235872"/>
    <w:rsid w:val="00235DE7"/>
    <w:rsid w:val="00236940"/>
    <w:rsid w:val="0023714F"/>
    <w:rsid w:val="002400ED"/>
    <w:rsid w:val="00240462"/>
    <w:rsid w:val="00241559"/>
    <w:rsid w:val="00241908"/>
    <w:rsid w:val="002435B3"/>
    <w:rsid w:val="00244735"/>
    <w:rsid w:val="002451ED"/>
    <w:rsid w:val="002458EB"/>
    <w:rsid w:val="002462B7"/>
    <w:rsid w:val="002465C9"/>
    <w:rsid w:val="00247E38"/>
    <w:rsid w:val="002500C8"/>
    <w:rsid w:val="00251916"/>
    <w:rsid w:val="00252CF0"/>
    <w:rsid w:val="00253D10"/>
    <w:rsid w:val="00254652"/>
    <w:rsid w:val="00256458"/>
    <w:rsid w:val="00257543"/>
    <w:rsid w:val="00257DDF"/>
    <w:rsid w:val="002611E7"/>
    <w:rsid w:val="002617E7"/>
    <w:rsid w:val="00263BDE"/>
    <w:rsid w:val="00263CBD"/>
    <w:rsid w:val="00264228"/>
    <w:rsid w:val="00264334"/>
    <w:rsid w:val="0026473E"/>
    <w:rsid w:val="00264F6B"/>
    <w:rsid w:val="002650C6"/>
    <w:rsid w:val="00265BA8"/>
    <w:rsid w:val="00266214"/>
    <w:rsid w:val="0026644A"/>
    <w:rsid w:val="002671B7"/>
    <w:rsid w:val="00267C83"/>
    <w:rsid w:val="0027144F"/>
    <w:rsid w:val="00271813"/>
    <w:rsid w:val="00271F3A"/>
    <w:rsid w:val="00273278"/>
    <w:rsid w:val="002737F4"/>
    <w:rsid w:val="00273BD0"/>
    <w:rsid w:val="00274A7D"/>
    <w:rsid w:val="00276FE0"/>
    <w:rsid w:val="00277CB7"/>
    <w:rsid w:val="002805F5"/>
    <w:rsid w:val="00280751"/>
    <w:rsid w:val="00280F65"/>
    <w:rsid w:val="002810B8"/>
    <w:rsid w:val="0028280A"/>
    <w:rsid w:val="0028329B"/>
    <w:rsid w:val="00286ACD"/>
    <w:rsid w:val="00287838"/>
    <w:rsid w:val="00287930"/>
    <w:rsid w:val="00287E12"/>
    <w:rsid w:val="002907B5"/>
    <w:rsid w:val="0029224C"/>
    <w:rsid w:val="00292409"/>
    <w:rsid w:val="00292843"/>
    <w:rsid w:val="00292A6C"/>
    <w:rsid w:val="00292EB7"/>
    <w:rsid w:val="00293128"/>
    <w:rsid w:val="00293BB4"/>
    <w:rsid w:val="0029430B"/>
    <w:rsid w:val="00294D33"/>
    <w:rsid w:val="00296227"/>
    <w:rsid w:val="0029684B"/>
    <w:rsid w:val="00296F44"/>
    <w:rsid w:val="0029777D"/>
    <w:rsid w:val="00297960"/>
    <w:rsid w:val="002A02C4"/>
    <w:rsid w:val="002A055E"/>
    <w:rsid w:val="002A16EA"/>
    <w:rsid w:val="002A1D4E"/>
    <w:rsid w:val="002A2869"/>
    <w:rsid w:val="002A391F"/>
    <w:rsid w:val="002A4F9F"/>
    <w:rsid w:val="002A50AC"/>
    <w:rsid w:val="002A65EE"/>
    <w:rsid w:val="002A77A4"/>
    <w:rsid w:val="002B1994"/>
    <w:rsid w:val="002B1A1F"/>
    <w:rsid w:val="002B1EFF"/>
    <w:rsid w:val="002B24D6"/>
    <w:rsid w:val="002B2945"/>
    <w:rsid w:val="002B4DF5"/>
    <w:rsid w:val="002B6176"/>
    <w:rsid w:val="002B733C"/>
    <w:rsid w:val="002C01F3"/>
    <w:rsid w:val="002C0280"/>
    <w:rsid w:val="002C0B86"/>
    <w:rsid w:val="002C0C62"/>
    <w:rsid w:val="002C1610"/>
    <w:rsid w:val="002C41E6"/>
    <w:rsid w:val="002C4CEA"/>
    <w:rsid w:val="002D071A"/>
    <w:rsid w:val="002D0BD6"/>
    <w:rsid w:val="002D1C8D"/>
    <w:rsid w:val="002D2370"/>
    <w:rsid w:val="002D2B29"/>
    <w:rsid w:val="002D34B2"/>
    <w:rsid w:val="002D407B"/>
    <w:rsid w:val="002D43C7"/>
    <w:rsid w:val="002D5A9A"/>
    <w:rsid w:val="002D7177"/>
    <w:rsid w:val="002D7637"/>
    <w:rsid w:val="002E0224"/>
    <w:rsid w:val="002E093B"/>
    <w:rsid w:val="002E17F2"/>
    <w:rsid w:val="002E4172"/>
    <w:rsid w:val="002E5B7A"/>
    <w:rsid w:val="002E6401"/>
    <w:rsid w:val="002E723C"/>
    <w:rsid w:val="002E72A7"/>
    <w:rsid w:val="002E7CAE"/>
    <w:rsid w:val="002F0C55"/>
    <w:rsid w:val="002F2771"/>
    <w:rsid w:val="002F2FE8"/>
    <w:rsid w:val="002F37A9"/>
    <w:rsid w:val="002F6288"/>
    <w:rsid w:val="00301CE6"/>
    <w:rsid w:val="0030256B"/>
    <w:rsid w:val="0030501F"/>
    <w:rsid w:val="00307BA1"/>
    <w:rsid w:val="003108CC"/>
    <w:rsid w:val="00310DE0"/>
    <w:rsid w:val="00311702"/>
    <w:rsid w:val="00311AE3"/>
    <w:rsid w:val="00311BEB"/>
    <w:rsid w:val="00311E82"/>
    <w:rsid w:val="00312E33"/>
    <w:rsid w:val="00313FD6"/>
    <w:rsid w:val="003141BB"/>
    <w:rsid w:val="003143BD"/>
    <w:rsid w:val="003144ED"/>
    <w:rsid w:val="00315B12"/>
    <w:rsid w:val="003203ED"/>
    <w:rsid w:val="0032127C"/>
    <w:rsid w:val="003212B8"/>
    <w:rsid w:val="00322C9F"/>
    <w:rsid w:val="00322F83"/>
    <w:rsid w:val="00324D23"/>
    <w:rsid w:val="0032713F"/>
    <w:rsid w:val="00327458"/>
    <w:rsid w:val="00327997"/>
    <w:rsid w:val="00331317"/>
    <w:rsid w:val="00331751"/>
    <w:rsid w:val="00331846"/>
    <w:rsid w:val="00331B7B"/>
    <w:rsid w:val="00333AA3"/>
    <w:rsid w:val="00333ECB"/>
    <w:rsid w:val="00334579"/>
    <w:rsid w:val="00335793"/>
    <w:rsid w:val="00335858"/>
    <w:rsid w:val="00336014"/>
    <w:rsid w:val="00336BDA"/>
    <w:rsid w:val="00337A42"/>
    <w:rsid w:val="00340122"/>
    <w:rsid w:val="00341900"/>
    <w:rsid w:val="00341FEB"/>
    <w:rsid w:val="00342480"/>
    <w:rsid w:val="00342BD7"/>
    <w:rsid w:val="00344AE1"/>
    <w:rsid w:val="00346DB5"/>
    <w:rsid w:val="00346DC3"/>
    <w:rsid w:val="00346E10"/>
    <w:rsid w:val="00347233"/>
    <w:rsid w:val="003474E4"/>
    <w:rsid w:val="003477B1"/>
    <w:rsid w:val="00354130"/>
    <w:rsid w:val="0035590D"/>
    <w:rsid w:val="00356A14"/>
    <w:rsid w:val="003570C6"/>
    <w:rsid w:val="00357380"/>
    <w:rsid w:val="003602D9"/>
    <w:rsid w:val="003604CE"/>
    <w:rsid w:val="0036056F"/>
    <w:rsid w:val="0036127F"/>
    <w:rsid w:val="0036133B"/>
    <w:rsid w:val="00362946"/>
    <w:rsid w:val="00364E64"/>
    <w:rsid w:val="00370E47"/>
    <w:rsid w:val="003713A5"/>
    <w:rsid w:val="003742AC"/>
    <w:rsid w:val="00374942"/>
    <w:rsid w:val="00374ADB"/>
    <w:rsid w:val="00376C84"/>
    <w:rsid w:val="00376F9E"/>
    <w:rsid w:val="003773A8"/>
    <w:rsid w:val="003773D1"/>
    <w:rsid w:val="00377CE1"/>
    <w:rsid w:val="003802D7"/>
    <w:rsid w:val="003804CC"/>
    <w:rsid w:val="00380BA4"/>
    <w:rsid w:val="00385BF0"/>
    <w:rsid w:val="00386FE5"/>
    <w:rsid w:val="003876AA"/>
    <w:rsid w:val="00387C91"/>
    <w:rsid w:val="00387E0F"/>
    <w:rsid w:val="00390001"/>
    <w:rsid w:val="003904DB"/>
    <w:rsid w:val="003939FF"/>
    <w:rsid w:val="00393AAA"/>
    <w:rsid w:val="003941EA"/>
    <w:rsid w:val="003947C2"/>
    <w:rsid w:val="00395E6A"/>
    <w:rsid w:val="003971FC"/>
    <w:rsid w:val="003972CD"/>
    <w:rsid w:val="0039748E"/>
    <w:rsid w:val="00397E79"/>
    <w:rsid w:val="003A016F"/>
    <w:rsid w:val="003A0E41"/>
    <w:rsid w:val="003A1D63"/>
    <w:rsid w:val="003A2223"/>
    <w:rsid w:val="003A2445"/>
    <w:rsid w:val="003A246A"/>
    <w:rsid w:val="003A26C7"/>
    <w:rsid w:val="003A2970"/>
    <w:rsid w:val="003A2A0F"/>
    <w:rsid w:val="003A45A1"/>
    <w:rsid w:val="003A4A33"/>
    <w:rsid w:val="003A5B0A"/>
    <w:rsid w:val="003A6BAC"/>
    <w:rsid w:val="003A7EF3"/>
    <w:rsid w:val="003B159C"/>
    <w:rsid w:val="003B2549"/>
    <w:rsid w:val="003B369F"/>
    <w:rsid w:val="003B36A3"/>
    <w:rsid w:val="003B3983"/>
    <w:rsid w:val="003B3AC9"/>
    <w:rsid w:val="003B3B1E"/>
    <w:rsid w:val="003B42D9"/>
    <w:rsid w:val="003B784C"/>
    <w:rsid w:val="003B7FE5"/>
    <w:rsid w:val="003C11C8"/>
    <w:rsid w:val="003C26D1"/>
    <w:rsid w:val="003C2702"/>
    <w:rsid w:val="003C2945"/>
    <w:rsid w:val="003C3069"/>
    <w:rsid w:val="003C3BFE"/>
    <w:rsid w:val="003C4A50"/>
    <w:rsid w:val="003C4F2A"/>
    <w:rsid w:val="003C7806"/>
    <w:rsid w:val="003D02CE"/>
    <w:rsid w:val="003D046D"/>
    <w:rsid w:val="003D05EA"/>
    <w:rsid w:val="003D064E"/>
    <w:rsid w:val="003D109F"/>
    <w:rsid w:val="003D2275"/>
    <w:rsid w:val="003D2478"/>
    <w:rsid w:val="003D3C45"/>
    <w:rsid w:val="003D3E76"/>
    <w:rsid w:val="003D4098"/>
    <w:rsid w:val="003D5B1F"/>
    <w:rsid w:val="003D6FD5"/>
    <w:rsid w:val="003E15FA"/>
    <w:rsid w:val="003E55E4"/>
    <w:rsid w:val="003E74E3"/>
    <w:rsid w:val="003E7670"/>
    <w:rsid w:val="003F05C7"/>
    <w:rsid w:val="003F16CF"/>
    <w:rsid w:val="003F2CD4"/>
    <w:rsid w:val="003F304B"/>
    <w:rsid w:val="003F362C"/>
    <w:rsid w:val="003F38C3"/>
    <w:rsid w:val="003F5422"/>
    <w:rsid w:val="003F545E"/>
    <w:rsid w:val="003F6BBE"/>
    <w:rsid w:val="003F6E99"/>
    <w:rsid w:val="003F6FF7"/>
    <w:rsid w:val="003F738A"/>
    <w:rsid w:val="003F7976"/>
    <w:rsid w:val="004000E8"/>
    <w:rsid w:val="004010CA"/>
    <w:rsid w:val="004010DB"/>
    <w:rsid w:val="004014F6"/>
    <w:rsid w:val="00401799"/>
    <w:rsid w:val="004020DD"/>
    <w:rsid w:val="0040216C"/>
    <w:rsid w:val="00402348"/>
    <w:rsid w:val="00402390"/>
    <w:rsid w:val="00402E2B"/>
    <w:rsid w:val="004031D6"/>
    <w:rsid w:val="004031FC"/>
    <w:rsid w:val="004033B5"/>
    <w:rsid w:val="004034B0"/>
    <w:rsid w:val="004050EA"/>
    <w:rsid w:val="0040512B"/>
    <w:rsid w:val="00405B7A"/>
    <w:rsid w:val="00405CA5"/>
    <w:rsid w:val="00406FA5"/>
    <w:rsid w:val="00407CD3"/>
    <w:rsid w:val="00410134"/>
    <w:rsid w:val="00410B72"/>
    <w:rsid w:val="00410F18"/>
    <w:rsid w:val="00411563"/>
    <w:rsid w:val="0041263E"/>
    <w:rsid w:val="00413A23"/>
    <w:rsid w:val="00413AAC"/>
    <w:rsid w:val="00413E92"/>
    <w:rsid w:val="00415649"/>
    <w:rsid w:val="00416581"/>
    <w:rsid w:val="00416881"/>
    <w:rsid w:val="00416E03"/>
    <w:rsid w:val="0041774D"/>
    <w:rsid w:val="00421105"/>
    <w:rsid w:val="00421455"/>
    <w:rsid w:val="00422753"/>
    <w:rsid w:val="004237F6"/>
    <w:rsid w:val="004242F4"/>
    <w:rsid w:val="0042525B"/>
    <w:rsid w:val="00427248"/>
    <w:rsid w:val="00432153"/>
    <w:rsid w:val="004329F3"/>
    <w:rsid w:val="004332D9"/>
    <w:rsid w:val="0043620E"/>
    <w:rsid w:val="00437447"/>
    <w:rsid w:val="00441782"/>
    <w:rsid w:val="00441A92"/>
    <w:rsid w:val="00443A96"/>
    <w:rsid w:val="00444F56"/>
    <w:rsid w:val="00445406"/>
    <w:rsid w:val="00445E09"/>
    <w:rsid w:val="00446488"/>
    <w:rsid w:val="004464B3"/>
    <w:rsid w:val="00447DE1"/>
    <w:rsid w:val="004517AA"/>
    <w:rsid w:val="004528CD"/>
    <w:rsid w:val="00452CAC"/>
    <w:rsid w:val="0045382F"/>
    <w:rsid w:val="00453967"/>
    <w:rsid w:val="004540DC"/>
    <w:rsid w:val="00455B7F"/>
    <w:rsid w:val="00456756"/>
    <w:rsid w:val="00456794"/>
    <w:rsid w:val="00457565"/>
    <w:rsid w:val="00457B71"/>
    <w:rsid w:val="00462198"/>
    <w:rsid w:val="00463B74"/>
    <w:rsid w:val="00464418"/>
    <w:rsid w:val="0046569C"/>
    <w:rsid w:val="00465ABC"/>
    <w:rsid w:val="004662D5"/>
    <w:rsid w:val="004663A6"/>
    <w:rsid w:val="004669E2"/>
    <w:rsid w:val="00470C31"/>
    <w:rsid w:val="00472511"/>
    <w:rsid w:val="0047299D"/>
    <w:rsid w:val="004734D0"/>
    <w:rsid w:val="0047488D"/>
    <w:rsid w:val="0047556B"/>
    <w:rsid w:val="00475DD4"/>
    <w:rsid w:val="00476C25"/>
    <w:rsid w:val="00477768"/>
    <w:rsid w:val="00477AF2"/>
    <w:rsid w:val="00477B73"/>
    <w:rsid w:val="00485FFC"/>
    <w:rsid w:val="00487942"/>
    <w:rsid w:val="00490A9C"/>
    <w:rsid w:val="00492915"/>
    <w:rsid w:val="00492BC5"/>
    <w:rsid w:val="00493116"/>
    <w:rsid w:val="00494846"/>
    <w:rsid w:val="00494995"/>
    <w:rsid w:val="004960A3"/>
    <w:rsid w:val="004964F1"/>
    <w:rsid w:val="00496F74"/>
    <w:rsid w:val="0049744F"/>
    <w:rsid w:val="0049774E"/>
    <w:rsid w:val="004978E4"/>
    <w:rsid w:val="004A13A1"/>
    <w:rsid w:val="004A16BC"/>
    <w:rsid w:val="004A2B94"/>
    <w:rsid w:val="004A347A"/>
    <w:rsid w:val="004A45A6"/>
    <w:rsid w:val="004A5B39"/>
    <w:rsid w:val="004A7A01"/>
    <w:rsid w:val="004B01E4"/>
    <w:rsid w:val="004B211B"/>
    <w:rsid w:val="004B306B"/>
    <w:rsid w:val="004B5006"/>
    <w:rsid w:val="004B5DEF"/>
    <w:rsid w:val="004B7C0C"/>
    <w:rsid w:val="004C1F00"/>
    <w:rsid w:val="004C3898"/>
    <w:rsid w:val="004D022B"/>
    <w:rsid w:val="004D059A"/>
    <w:rsid w:val="004D1DAE"/>
    <w:rsid w:val="004D36B1"/>
    <w:rsid w:val="004D4A05"/>
    <w:rsid w:val="004D4D74"/>
    <w:rsid w:val="004D5974"/>
    <w:rsid w:val="004D59EF"/>
    <w:rsid w:val="004D60BD"/>
    <w:rsid w:val="004D7EBD"/>
    <w:rsid w:val="004E0476"/>
    <w:rsid w:val="004E226F"/>
    <w:rsid w:val="004E246C"/>
    <w:rsid w:val="004E2680"/>
    <w:rsid w:val="004E28F9"/>
    <w:rsid w:val="004E3764"/>
    <w:rsid w:val="004E462E"/>
    <w:rsid w:val="004E56DC"/>
    <w:rsid w:val="004E6076"/>
    <w:rsid w:val="004E6A85"/>
    <w:rsid w:val="004E764F"/>
    <w:rsid w:val="004E76F4"/>
    <w:rsid w:val="004F032D"/>
    <w:rsid w:val="004F0B4E"/>
    <w:rsid w:val="004F0B6C"/>
    <w:rsid w:val="004F2078"/>
    <w:rsid w:val="004F368A"/>
    <w:rsid w:val="004F4DA3"/>
    <w:rsid w:val="004F53FD"/>
    <w:rsid w:val="004F62CC"/>
    <w:rsid w:val="004F6CB9"/>
    <w:rsid w:val="00501C33"/>
    <w:rsid w:val="00501DC5"/>
    <w:rsid w:val="005035E2"/>
    <w:rsid w:val="00504A59"/>
    <w:rsid w:val="0050566A"/>
    <w:rsid w:val="0050591F"/>
    <w:rsid w:val="00506557"/>
    <w:rsid w:val="0050677A"/>
    <w:rsid w:val="00506B06"/>
    <w:rsid w:val="00507464"/>
    <w:rsid w:val="005108D8"/>
    <w:rsid w:val="00511236"/>
    <w:rsid w:val="005116F9"/>
    <w:rsid w:val="00512BA8"/>
    <w:rsid w:val="00512BC2"/>
    <w:rsid w:val="00513646"/>
    <w:rsid w:val="00513B38"/>
    <w:rsid w:val="005153A7"/>
    <w:rsid w:val="0051556E"/>
    <w:rsid w:val="00517FA4"/>
    <w:rsid w:val="005204A4"/>
    <w:rsid w:val="005219CF"/>
    <w:rsid w:val="00522D6A"/>
    <w:rsid w:val="00523ADF"/>
    <w:rsid w:val="00524009"/>
    <w:rsid w:val="0052472F"/>
    <w:rsid w:val="00525FA0"/>
    <w:rsid w:val="005260BF"/>
    <w:rsid w:val="00526B7A"/>
    <w:rsid w:val="005308A0"/>
    <w:rsid w:val="00533027"/>
    <w:rsid w:val="00534755"/>
    <w:rsid w:val="00534B59"/>
    <w:rsid w:val="00534E6D"/>
    <w:rsid w:val="00534EBE"/>
    <w:rsid w:val="00534FD7"/>
    <w:rsid w:val="00536759"/>
    <w:rsid w:val="005369A8"/>
    <w:rsid w:val="00536FC2"/>
    <w:rsid w:val="00537C62"/>
    <w:rsid w:val="0054282F"/>
    <w:rsid w:val="00542D27"/>
    <w:rsid w:val="00542D4E"/>
    <w:rsid w:val="00543F20"/>
    <w:rsid w:val="00546774"/>
    <w:rsid w:val="00546970"/>
    <w:rsid w:val="00546F51"/>
    <w:rsid w:val="00550442"/>
    <w:rsid w:val="00551453"/>
    <w:rsid w:val="005515FF"/>
    <w:rsid w:val="005540BE"/>
    <w:rsid w:val="00554192"/>
    <w:rsid w:val="00554D21"/>
    <w:rsid w:val="00554E19"/>
    <w:rsid w:val="00555386"/>
    <w:rsid w:val="005566E2"/>
    <w:rsid w:val="005570C4"/>
    <w:rsid w:val="0056121F"/>
    <w:rsid w:val="005619E1"/>
    <w:rsid w:val="00561C92"/>
    <w:rsid w:val="0056225C"/>
    <w:rsid w:val="005627B2"/>
    <w:rsid w:val="00563654"/>
    <w:rsid w:val="00563E1E"/>
    <w:rsid w:val="00565404"/>
    <w:rsid w:val="00566B07"/>
    <w:rsid w:val="00572505"/>
    <w:rsid w:val="00572D06"/>
    <w:rsid w:val="00573920"/>
    <w:rsid w:val="00573C3B"/>
    <w:rsid w:val="00573CFD"/>
    <w:rsid w:val="00573D3D"/>
    <w:rsid w:val="005753EA"/>
    <w:rsid w:val="0057567A"/>
    <w:rsid w:val="00575DA6"/>
    <w:rsid w:val="00580D73"/>
    <w:rsid w:val="005814C6"/>
    <w:rsid w:val="00582446"/>
    <w:rsid w:val="005825E5"/>
    <w:rsid w:val="00582809"/>
    <w:rsid w:val="00583AF4"/>
    <w:rsid w:val="00583B33"/>
    <w:rsid w:val="00583C4F"/>
    <w:rsid w:val="00583D71"/>
    <w:rsid w:val="00584FB6"/>
    <w:rsid w:val="005864E8"/>
    <w:rsid w:val="0058770A"/>
    <w:rsid w:val="0058798C"/>
    <w:rsid w:val="005900FA"/>
    <w:rsid w:val="00590648"/>
    <w:rsid w:val="00590EB2"/>
    <w:rsid w:val="00591A52"/>
    <w:rsid w:val="00592A06"/>
    <w:rsid w:val="00592B54"/>
    <w:rsid w:val="00592DC5"/>
    <w:rsid w:val="005935A4"/>
    <w:rsid w:val="005939D4"/>
    <w:rsid w:val="005948C2"/>
    <w:rsid w:val="00594D01"/>
    <w:rsid w:val="0059562F"/>
    <w:rsid w:val="00595DCA"/>
    <w:rsid w:val="0059779B"/>
    <w:rsid w:val="005A019E"/>
    <w:rsid w:val="005A062E"/>
    <w:rsid w:val="005A209A"/>
    <w:rsid w:val="005A28DC"/>
    <w:rsid w:val="005A28ED"/>
    <w:rsid w:val="005A2A5C"/>
    <w:rsid w:val="005A49CF"/>
    <w:rsid w:val="005A5DD4"/>
    <w:rsid w:val="005A662D"/>
    <w:rsid w:val="005A7DAF"/>
    <w:rsid w:val="005B1993"/>
    <w:rsid w:val="005B1C49"/>
    <w:rsid w:val="005B20AF"/>
    <w:rsid w:val="005B31C0"/>
    <w:rsid w:val="005B35D7"/>
    <w:rsid w:val="005B392A"/>
    <w:rsid w:val="005B3AA3"/>
    <w:rsid w:val="005B4BD9"/>
    <w:rsid w:val="005B4D3D"/>
    <w:rsid w:val="005B4D54"/>
    <w:rsid w:val="005B6DAD"/>
    <w:rsid w:val="005B6F83"/>
    <w:rsid w:val="005C03D2"/>
    <w:rsid w:val="005C15EB"/>
    <w:rsid w:val="005C15F6"/>
    <w:rsid w:val="005C2ECC"/>
    <w:rsid w:val="005C3A4D"/>
    <w:rsid w:val="005C5459"/>
    <w:rsid w:val="005C5744"/>
    <w:rsid w:val="005C6AE9"/>
    <w:rsid w:val="005C74FB"/>
    <w:rsid w:val="005C7D9B"/>
    <w:rsid w:val="005D1165"/>
    <w:rsid w:val="005D126B"/>
    <w:rsid w:val="005D1602"/>
    <w:rsid w:val="005D1746"/>
    <w:rsid w:val="005D321A"/>
    <w:rsid w:val="005D35F2"/>
    <w:rsid w:val="005D38B7"/>
    <w:rsid w:val="005D48D9"/>
    <w:rsid w:val="005D4AC0"/>
    <w:rsid w:val="005D51F8"/>
    <w:rsid w:val="005D5391"/>
    <w:rsid w:val="005D5882"/>
    <w:rsid w:val="005D5AB0"/>
    <w:rsid w:val="005E385F"/>
    <w:rsid w:val="005E448D"/>
    <w:rsid w:val="005E5490"/>
    <w:rsid w:val="005E5B81"/>
    <w:rsid w:val="005E6F7D"/>
    <w:rsid w:val="005E7638"/>
    <w:rsid w:val="005F200B"/>
    <w:rsid w:val="005F2CB1"/>
    <w:rsid w:val="005F3025"/>
    <w:rsid w:val="005F3F57"/>
    <w:rsid w:val="005F4777"/>
    <w:rsid w:val="005F618C"/>
    <w:rsid w:val="005F656C"/>
    <w:rsid w:val="005F6CA6"/>
    <w:rsid w:val="005F70BD"/>
    <w:rsid w:val="0060283C"/>
    <w:rsid w:val="00604F14"/>
    <w:rsid w:val="00607340"/>
    <w:rsid w:val="00611B83"/>
    <w:rsid w:val="006123CC"/>
    <w:rsid w:val="00613257"/>
    <w:rsid w:val="00615D33"/>
    <w:rsid w:val="00617A2E"/>
    <w:rsid w:val="00617D79"/>
    <w:rsid w:val="00620A71"/>
    <w:rsid w:val="00620D80"/>
    <w:rsid w:val="006222C6"/>
    <w:rsid w:val="006234A6"/>
    <w:rsid w:val="00625742"/>
    <w:rsid w:val="006269C6"/>
    <w:rsid w:val="00627514"/>
    <w:rsid w:val="006278D1"/>
    <w:rsid w:val="00630001"/>
    <w:rsid w:val="006311B3"/>
    <w:rsid w:val="00631E23"/>
    <w:rsid w:val="00631EF2"/>
    <w:rsid w:val="0063284C"/>
    <w:rsid w:val="006333A0"/>
    <w:rsid w:val="0063555D"/>
    <w:rsid w:val="00635F3B"/>
    <w:rsid w:val="00636398"/>
    <w:rsid w:val="0063644E"/>
    <w:rsid w:val="006368D3"/>
    <w:rsid w:val="00636A88"/>
    <w:rsid w:val="00636B5D"/>
    <w:rsid w:val="006373B9"/>
    <w:rsid w:val="006377EC"/>
    <w:rsid w:val="00637953"/>
    <w:rsid w:val="00640F3B"/>
    <w:rsid w:val="0064151F"/>
    <w:rsid w:val="00641533"/>
    <w:rsid w:val="0064208D"/>
    <w:rsid w:val="00643475"/>
    <w:rsid w:val="0064396A"/>
    <w:rsid w:val="00644DD5"/>
    <w:rsid w:val="0064624E"/>
    <w:rsid w:val="0064679A"/>
    <w:rsid w:val="00647EA3"/>
    <w:rsid w:val="00650248"/>
    <w:rsid w:val="00650AB9"/>
    <w:rsid w:val="00651053"/>
    <w:rsid w:val="00652279"/>
    <w:rsid w:val="0065322C"/>
    <w:rsid w:val="00655121"/>
    <w:rsid w:val="0065553E"/>
    <w:rsid w:val="00655733"/>
    <w:rsid w:val="00655ACD"/>
    <w:rsid w:val="00656815"/>
    <w:rsid w:val="00656A92"/>
    <w:rsid w:val="00656DDE"/>
    <w:rsid w:val="0066011D"/>
    <w:rsid w:val="006607C0"/>
    <w:rsid w:val="006613A6"/>
    <w:rsid w:val="00661ED0"/>
    <w:rsid w:val="00662419"/>
    <w:rsid w:val="006627A2"/>
    <w:rsid w:val="00662BC4"/>
    <w:rsid w:val="006634E6"/>
    <w:rsid w:val="006655EE"/>
    <w:rsid w:val="00665D97"/>
    <w:rsid w:val="00665FFC"/>
    <w:rsid w:val="00666B33"/>
    <w:rsid w:val="00667EE7"/>
    <w:rsid w:val="00670922"/>
    <w:rsid w:val="00670BE1"/>
    <w:rsid w:val="00670F1F"/>
    <w:rsid w:val="0067218F"/>
    <w:rsid w:val="006741F2"/>
    <w:rsid w:val="00674904"/>
    <w:rsid w:val="00674A0C"/>
    <w:rsid w:val="00674CC3"/>
    <w:rsid w:val="0067504D"/>
    <w:rsid w:val="00675578"/>
    <w:rsid w:val="00675C72"/>
    <w:rsid w:val="00676122"/>
    <w:rsid w:val="00676801"/>
    <w:rsid w:val="006771F9"/>
    <w:rsid w:val="006776D7"/>
    <w:rsid w:val="00680CBC"/>
    <w:rsid w:val="00680E63"/>
    <w:rsid w:val="00680FE2"/>
    <w:rsid w:val="00681003"/>
    <w:rsid w:val="006817C9"/>
    <w:rsid w:val="00682A66"/>
    <w:rsid w:val="00682F43"/>
    <w:rsid w:val="00683ECE"/>
    <w:rsid w:val="00686B2C"/>
    <w:rsid w:val="00687BA5"/>
    <w:rsid w:val="00693617"/>
    <w:rsid w:val="00695126"/>
    <w:rsid w:val="006951A6"/>
    <w:rsid w:val="00695FC2"/>
    <w:rsid w:val="00696949"/>
    <w:rsid w:val="00696DED"/>
    <w:rsid w:val="00697052"/>
    <w:rsid w:val="0069716C"/>
    <w:rsid w:val="00697E56"/>
    <w:rsid w:val="006A46FB"/>
    <w:rsid w:val="006A4DA7"/>
    <w:rsid w:val="006A58C2"/>
    <w:rsid w:val="006A5E28"/>
    <w:rsid w:val="006A6585"/>
    <w:rsid w:val="006A679E"/>
    <w:rsid w:val="006A6874"/>
    <w:rsid w:val="006A697B"/>
    <w:rsid w:val="006A7003"/>
    <w:rsid w:val="006A7AFF"/>
    <w:rsid w:val="006B01C9"/>
    <w:rsid w:val="006B1816"/>
    <w:rsid w:val="006B1852"/>
    <w:rsid w:val="006B2099"/>
    <w:rsid w:val="006B30FB"/>
    <w:rsid w:val="006B4AF2"/>
    <w:rsid w:val="006B50CF"/>
    <w:rsid w:val="006B717E"/>
    <w:rsid w:val="006B7B17"/>
    <w:rsid w:val="006B7C04"/>
    <w:rsid w:val="006C03B8"/>
    <w:rsid w:val="006C08B0"/>
    <w:rsid w:val="006C0F47"/>
    <w:rsid w:val="006C5457"/>
    <w:rsid w:val="006C570E"/>
    <w:rsid w:val="006C5EC9"/>
    <w:rsid w:val="006C6059"/>
    <w:rsid w:val="006C6DC1"/>
    <w:rsid w:val="006C6E7D"/>
    <w:rsid w:val="006C7522"/>
    <w:rsid w:val="006C7B33"/>
    <w:rsid w:val="006D197C"/>
    <w:rsid w:val="006D21ED"/>
    <w:rsid w:val="006D27AF"/>
    <w:rsid w:val="006D4712"/>
    <w:rsid w:val="006D6F08"/>
    <w:rsid w:val="006D71ED"/>
    <w:rsid w:val="006E062C"/>
    <w:rsid w:val="006E1514"/>
    <w:rsid w:val="006E15DC"/>
    <w:rsid w:val="006E173C"/>
    <w:rsid w:val="006E18CD"/>
    <w:rsid w:val="006E1906"/>
    <w:rsid w:val="006E2288"/>
    <w:rsid w:val="006E28B7"/>
    <w:rsid w:val="006E2CDE"/>
    <w:rsid w:val="006E3310"/>
    <w:rsid w:val="006E4677"/>
    <w:rsid w:val="006E4E39"/>
    <w:rsid w:val="006E5500"/>
    <w:rsid w:val="006E565E"/>
    <w:rsid w:val="006E5C6A"/>
    <w:rsid w:val="006E653C"/>
    <w:rsid w:val="006E673D"/>
    <w:rsid w:val="006E6F50"/>
    <w:rsid w:val="006E7549"/>
    <w:rsid w:val="006E7D3B"/>
    <w:rsid w:val="006F002C"/>
    <w:rsid w:val="006F0C95"/>
    <w:rsid w:val="006F123E"/>
    <w:rsid w:val="006F181C"/>
    <w:rsid w:val="006F1B70"/>
    <w:rsid w:val="006F2EF6"/>
    <w:rsid w:val="006F341D"/>
    <w:rsid w:val="006F37FA"/>
    <w:rsid w:val="006F3CDE"/>
    <w:rsid w:val="006F3D5C"/>
    <w:rsid w:val="006F58D4"/>
    <w:rsid w:val="006F651E"/>
    <w:rsid w:val="006F7B2C"/>
    <w:rsid w:val="006F7D29"/>
    <w:rsid w:val="0070162B"/>
    <w:rsid w:val="00701DCE"/>
    <w:rsid w:val="0070346E"/>
    <w:rsid w:val="0070358D"/>
    <w:rsid w:val="00704EDB"/>
    <w:rsid w:val="00706101"/>
    <w:rsid w:val="00707072"/>
    <w:rsid w:val="007078A9"/>
    <w:rsid w:val="00707D61"/>
    <w:rsid w:val="00710781"/>
    <w:rsid w:val="00712287"/>
    <w:rsid w:val="00712772"/>
    <w:rsid w:val="007146F3"/>
    <w:rsid w:val="007148D3"/>
    <w:rsid w:val="00715B9A"/>
    <w:rsid w:val="00715C1B"/>
    <w:rsid w:val="00716732"/>
    <w:rsid w:val="00717E83"/>
    <w:rsid w:val="007205B1"/>
    <w:rsid w:val="00720797"/>
    <w:rsid w:val="007227B2"/>
    <w:rsid w:val="007262B8"/>
    <w:rsid w:val="0072663A"/>
    <w:rsid w:val="007267BF"/>
    <w:rsid w:val="00726EA6"/>
    <w:rsid w:val="00727208"/>
    <w:rsid w:val="00727680"/>
    <w:rsid w:val="007277FC"/>
    <w:rsid w:val="00727C6F"/>
    <w:rsid w:val="007300D5"/>
    <w:rsid w:val="007320B8"/>
    <w:rsid w:val="00732600"/>
    <w:rsid w:val="00732EEB"/>
    <w:rsid w:val="007348B1"/>
    <w:rsid w:val="00734AAF"/>
    <w:rsid w:val="00735C59"/>
    <w:rsid w:val="007362A6"/>
    <w:rsid w:val="00736D7D"/>
    <w:rsid w:val="00737B78"/>
    <w:rsid w:val="00737FB0"/>
    <w:rsid w:val="00740E58"/>
    <w:rsid w:val="00742802"/>
    <w:rsid w:val="0074315E"/>
    <w:rsid w:val="0074459E"/>
    <w:rsid w:val="007445A0"/>
    <w:rsid w:val="0074524B"/>
    <w:rsid w:val="00747327"/>
    <w:rsid w:val="00747D8B"/>
    <w:rsid w:val="00751228"/>
    <w:rsid w:val="00753486"/>
    <w:rsid w:val="00753FF4"/>
    <w:rsid w:val="007550B2"/>
    <w:rsid w:val="007559D9"/>
    <w:rsid w:val="00755D81"/>
    <w:rsid w:val="007571E1"/>
    <w:rsid w:val="007604B2"/>
    <w:rsid w:val="00760BD3"/>
    <w:rsid w:val="00761B49"/>
    <w:rsid w:val="0076299E"/>
    <w:rsid w:val="00763372"/>
    <w:rsid w:val="00763983"/>
    <w:rsid w:val="00763DB8"/>
    <w:rsid w:val="00764180"/>
    <w:rsid w:val="00765281"/>
    <w:rsid w:val="007662FA"/>
    <w:rsid w:val="007666E8"/>
    <w:rsid w:val="00766BAD"/>
    <w:rsid w:val="00771A69"/>
    <w:rsid w:val="0077381A"/>
    <w:rsid w:val="007739A0"/>
    <w:rsid w:val="007740D7"/>
    <w:rsid w:val="007755F2"/>
    <w:rsid w:val="00776705"/>
    <w:rsid w:val="00776971"/>
    <w:rsid w:val="00776CAB"/>
    <w:rsid w:val="00777255"/>
    <w:rsid w:val="007775CC"/>
    <w:rsid w:val="00777D37"/>
    <w:rsid w:val="00777F7A"/>
    <w:rsid w:val="0078177E"/>
    <w:rsid w:val="0078193F"/>
    <w:rsid w:val="00783001"/>
    <w:rsid w:val="0078304C"/>
    <w:rsid w:val="00783465"/>
    <w:rsid w:val="00783673"/>
    <w:rsid w:val="00784CBE"/>
    <w:rsid w:val="00785490"/>
    <w:rsid w:val="00790B99"/>
    <w:rsid w:val="00791BBB"/>
    <w:rsid w:val="007925EA"/>
    <w:rsid w:val="00793977"/>
    <w:rsid w:val="00793CD8"/>
    <w:rsid w:val="00793CED"/>
    <w:rsid w:val="00795C92"/>
    <w:rsid w:val="00796231"/>
    <w:rsid w:val="00796317"/>
    <w:rsid w:val="00796573"/>
    <w:rsid w:val="00796B93"/>
    <w:rsid w:val="00796CA9"/>
    <w:rsid w:val="007A083F"/>
    <w:rsid w:val="007A135D"/>
    <w:rsid w:val="007A1CB3"/>
    <w:rsid w:val="007A306F"/>
    <w:rsid w:val="007A321A"/>
    <w:rsid w:val="007A34D7"/>
    <w:rsid w:val="007A3B83"/>
    <w:rsid w:val="007A43A6"/>
    <w:rsid w:val="007A58A6"/>
    <w:rsid w:val="007A5B38"/>
    <w:rsid w:val="007A735E"/>
    <w:rsid w:val="007B258C"/>
    <w:rsid w:val="007B2962"/>
    <w:rsid w:val="007B3D2D"/>
    <w:rsid w:val="007B4673"/>
    <w:rsid w:val="007B50AE"/>
    <w:rsid w:val="007B51DF"/>
    <w:rsid w:val="007B65CE"/>
    <w:rsid w:val="007B6D86"/>
    <w:rsid w:val="007B7374"/>
    <w:rsid w:val="007B774B"/>
    <w:rsid w:val="007C05DD"/>
    <w:rsid w:val="007C213A"/>
    <w:rsid w:val="007C21BC"/>
    <w:rsid w:val="007C30B3"/>
    <w:rsid w:val="007C3D18"/>
    <w:rsid w:val="007C47AB"/>
    <w:rsid w:val="007C4ED7"/>
    <w:rsid w:val="007C60BF"/>
    <w:rsid w:val="007C6A07"/>
    <w:rsid w:val="007C75A1"/>
    <w:rsid w:val="007C771D"/>
    <w:rsid w:val="007C77A5"/>
    <w:rsid w:val="007D04E5"/>
    <w:rsid w:val="007D10EC"/>
    <w:rsid w:val="007D137D"/>
    <w:rsid w:val="007D5901"/>
    <w:rsid w:val="007D5943"/>
    <w:rsid w:val="007D6237"/>
    <w:rsid w:val="007D6B5B"/>
    <w:rsid w:val="007D7163"/>
    <w:rsid w:val="007D7526"/>
    <w:rsid w:val="007D7BC4"/>
    <w:rsid w:val="007E0479"/>
    <w:rsid w:val="007E348F"/>
    <w:rsid w:val="007E4610"/>
    <w:rsid w:val="007E4715"/>
    <w:rsid w:val="007E4B43"/>
    <w:rsid w:val="007E4EE2"/>
    <w:rsid w:val="007E505B"/>
    <w:rsid w:val="007E53D6"/>
    <w:rsid w:val="007E7091"/>
    <w:rsid w:val="007F0677"/>
    <w:rsid w:val="007F072E"/>
    <w:rsid w:val="007F13C4"/>
    <w:rsid w:val="007F702F"/>
    <w:rsid w:val="007F71F9"/>
    <w:rsid w:val="007F75D5"/>
    <w:rsid w:val="00802191"/>
    <w:rsid w:val="00802470"/>
    <w:rsid w:val="00803122"/>
    <w:rsid w:val="00803819"/>
    <w:rsid w:val="00803FAE"/>
    <w:rsid w:val="00804869"/>
    <w:rsid w:val="008054E8"/>
    <w:rsid w:val="00805AB5"/>
    <w:rsid w:val="0080605F"/>
    <w:rsid w:val="00806EE7"/>
    <w:rsid w:val="00807786"/>
    <w:rsid w:val="008079B6"/>
    <w:rsid w:val="0081043E"/>
    <w:rsid w:val="00810A3F"/>
    <w:rsid w:val="008112E8"/>
    <w:rsid w:val="00811B55"/>
    <w:rsid w:val="00811FCB"/>
    <w:rsid w:val="00814DF6"/>
    <w:rsid w:val="008158D6"/>
    <w:rsid w:val="00816F0B"/>
    <w:rsid w:val="00817196"/>
    <w:rsid w:val="0082252B"/>
    <w:rsid w:val="008235DB"/>
    <w:rsid w:val="00824AB4"/>
    <w:rsid w:val="00825C42"/>
    <w:rsid w:val="00825D25"/>
    <w:rsid w:val="00827D6F"/>
    <w:rsid w:val="00827EF8"/>
    <w:rsid w:val="008314B0"/>
    <w:rsid w:val="0083279B"/>
    <w:rsid w:val="008328EA"/>
    <w:rsid w:val="0083410C"/>
    <w:rsid w:val="00834689"/>
    <w:rsid w:val="008367BD"/>
    <w:rsid w:val="008370EA"/>
    <w:rsid w:val="008376AC"/>
    <w:rsid w:val="008403CE"/>
    <w:rsid w:val="00841C98"/>
    <w:rsid w:val="00842EA5"/>
    <w:rsid w:val="00843CE2"/>
    <w:rsid w:val="00843E42"/>
    <w:rsid w:val="008444E8"/>
    <w:rsid w:val="00844E80"/>
    <w:rsid w:val="0084565C"/>
    <w:rsid w:val="008461F9"/>
    <w:rsid w:val="0084678E"/>
    <w:rsid w:val="00846FE7"/>
    <w:rsid w:val="0084774B"/>
    <w:rsid w:val="00852402"/>
    <w:rsid w:val="00852BBD"/>
    <w:rsid w:val="00854E76"/>
    <w:rsid w:val="00856911"/>
    <w:rsid w:val="00856AAA"/>
    <w:rsid w:val="00856E89"/>
    <w:rsid w:val="00862413"/>
    <w:rsid w:val="00862B39"/>
    <w:rsid w:val="0086462F"/>
    <w:rsid w:val="00865E18"/>
    <w:rsid w:val="00866562"/>
    <w:rsid w:val="00866BC0"/>
    <w:rsid w:val="008677FD"/>
    <w:rsid w:val="008706D4"/>
    <w:rsid w:val="008708B6"/>
    <w:rsid w:val="00870918"/>
    <w:rsid w:val="00870C94"/>
    <w:rsid w:val="00870F8A"/>
    <w:rsid w:val="008719A4"/>
    <w:rsid w:val="00871D23"/>
    <w:rsid w:val="00874312"/>
    <w:rsid w:val="0087437C"/>
    <w:rsid w:val="00875952"/>
    <w:rsid w:val="00875CD7"/>
    <w:rsid w:val="0087641E"/>
    <w:rsid w:val="00876B4D"/>
    <w:rsid w:val="00876F50"/>
    <w:rsid w:val="00877F18"/>
    <w:rsid w:val="00877F78"/>
    <w:rsid w:val="00880365"/>
    <w:rsid w:val="00883A9C"/>
    <w:rsid w:val="00883CE3"/>
    <w:rsid w:val="008858FB"/>
    <w:rsid w:val="0088600F"/>
    <w:rsid w:val="008923DC"/>
    <w:rsid w:val="00894A88"/>
    <w:rsid w:val="00894DF0"/>
    <w:rsid w:val="00895386"/>
    <w:rsid w:val="00897F88"/>
    <w:rsid w:val="008A045F"/>
    <w:rsid w:val="008A07FB"/>
    <w:rsid w:val="008A14E0"/>
    <w:rsid w:val="008A1D9D"/>
    <w:rsid w:val="008A21FF"/>
    <w:rsid w:val="008A25DA"/>
    <w:rsid w:val="008A27CF"/>
    <w:rsid w:val="008A2CC4"/>
    <w:rsid w:val="008A2CE2"/>
    <w:rsid w:val="008A30AC"/>
    <w:rsid w:val="008A44B8"/>
    <w:rsid w:val="008A51A8"/>
    <w:rsid w:val="008A54C7"/>
    <w:rsid w:val="008A5FC1"/>
    <w:rsid w:val="008A77D8"/>
    <w:rsid w:val="008B0483"/>
    <w:rsid w:val="008B0B4C"/>
    <w:rsid w:val="008B120C"/>
    <w:rsid w:val="008B1988"/>
    <w:rsid w:val="008B4AE9"/>
    <w:rsid w:val="008B51A0"/>
    <w:rsid w:val="008B51CA"/>
    <w:rsid w:val="008B5268"/>
    <w:rsid w:val="008B592A"/>
    <w:rsid w:val="008B751B"/>
    <w:rsid w:val="008B7B5C"/>
    <w:rsid w:val="008C0AD7"/>
    <w:rsid w:val="008C0C99"/>
    <w:rsid w:val="008C2017"/>
    <w:rsid w:val="008C2913"/>
    <w:rsid w:val="008C4958"/>
    <w:rsid w:val="008C4BAA"/>
    <w:rsid w:val="008C5641"/>
    <w:rsid w:val="008C6AE8"/>
    <w:rsid w:val="008C7573"/>
    <w:rsid w:val="008C77EA"/>
    <w:rsid w:val="008C7B72"/>
    <w:rsid w:val="008C7D54"/>
    <w:rsid w:val="008D10E2"/>
    <w:rsid w:val="008D23DB"/>
    <w:rsid w:val="008D2BA4"/>
    <w:rsid w:val="008D34F1"/>
    <w:rsid w:val="008D3852"/>
    <w:rsid w:val="008D39D8"/>
    <w:rsid w:val="008D3FFD"/>
    <w:rsid w:val="008D6D1A"/>
    <w:rsid w:val="008E065E"/>
    <w:rsid w:val="008E0927"/>
    <w:rsid w:val="008E09D0"/>
    <w:rsid w:val="008E0B3D"/>
    <w:rsid w:val="008E1909"/>
    <w:rsid w:val="008E4E0B"/>
    <w:rsid w:val="008E5E99"/>
    <w:rsid w:val="008E711D"/>
    <w:rsid w:val="008E72EF"/>
    <w:rsid w:val="008F010D"/>
    <w:rsid w:val="008F026D"/>
    <w:rsid w:val="008F0EA2"/>
    <w:rsid w:val="008F1EAB"/>
    <w:rsid w:val="008F234C"/>
    <w:rsid w:val="008F2766"/>
    <w:rsid w:val="008F33DC"/>
    <w:rsid w:val="008F477F"/>
    <w:rsid w:val="008F4B57"/>
    <w:rsid w:val="008F68E1"/>
    <w:rsid w:val="008F7345"/>
    <w:rsid w:val="00900F0E"/>
    <w:rsid w:val="00901115"/>
    <w:rsid w:val="009012C2"/>
    <w:rsid w:val="00902350"/>
    <w:rsid w:val="0090336B"/>
    <w:rsid w:val="00904CFD"/>
    <w:rsid w:val="009053AA"/>
    <w:rsid w:val="00905990"/>
    <w:rsid w:val="00906939"/>
    <w:rsid w:val="00910B7D"/>
    <w:rsid w:val="00911DFB"/>
    <w:rsid w:val="009139D9"/>
    <w:rsid w:val="00913BD9"/>
    <w:rsid w:val="00913C97"/>
    <w:rsid w:val="00914303"/>
    <w:rsid w:val="00914AD8"/>
    <w:rsid w:val="00916079"/>
    <w:rsid w:val="00916118"/>
    <w:rsid w:val="00917688"/>
    <w:rsid w:val="00917CE9"/>
    <w:rsid w:val="0092069A"/>
    <w:rsid w:val="009208D7"/>
    <w:rsid w:val="00920BF2"/>
    <w:rsid w:val="00922010"/>
    <w:rsid w:val="00923793"/>
    <w:rsid w:val="00923D6D"/>
    <w:rsid w:val="00923EA8"/>
    <w:rsid w:val="00924DC4"/>
    <w:rsid w:val="009255E6"/>
    <w:rsid w:val="00930166"/>
    <w:rsid w:val="00930CC5"/>
    <w:rsid w:val="00931BD9"/>
    <w:rsid w:val="00931E21"/>
    <w:rsid w:val="009329F1"/>
    <w:rsid w:val="00935739"/>
    <w:rsid w:val="009368F3"/>
    <w:rsid w:val="00936C4A"/>
    <w:rsid w:val="00937435"/>
    <w:rsid w:val="00940AFF"/>
    <w:rsid w:val="00941636"/>
    <w:rsid w:val="009431A5"/>
    <w:rsid w:val="00943742"/>
    <w:rsid w:val="00943E09"/>
    <w:rsid w:val="00944390"/>
    <w:rsid w:val="00944562"/>
    <w:rsid w:val="00945C05"/>
    <w:rsid w:val="00945DBB"/>
    <w:rsid w:val="00946945"/>
    <w:rsid w:val="00947713"/>
    <w:rsid w:val="009479AA"/>
    <w:rsid w:val="00947DDD"/>
    <w:rsid w:val="00950DE7"/>
    <w:rsid w:val="00952528"/>
    <w:rsid w:val="00952A24"/>
    <w:rsid w:val="00953920"/>
    <w:rsid w:val="009539E8"/>
    <w:rsid w:val="00953D47"/>
    <w:rsid w:val="009550AA"/>
    <w:rsid w:val="0095681E"/>
    <w:rsid w:val="009572D4"/>
    <w:rsid w:val="0096042D"/>
    <w:rsid w:val="00961921"/>
    <w:rsid w:val="00962F52"/>
    <w:rsid w:val="0096430A"/>
    <w:rsid w:val="00964C28"/>
    <w:rsid w:val="00964CC7"/>
    <w:rsid w:val="0096554B"/>
    <w:rsid w:val="0096584A"/>
    <w:rsid w:val="00971F08"/>
    <w:rsid w:val="00973C34"/>
    <w:rsid w:val="0097493A"/>
    <w:rsid w:val="009749CF"/>
    <w:rsid w:val="0097603D"/>
    <w:rsid w:val="009761C6"/>
    <w:rsid w:val="00976949"/>
    <w:rsid w:val="00980321"/>
    <w:rsid w:val="00980477"/>
    <w:rsid w:val="00982379"/>
    <w:rsid w:val="00982946"/>
    <w:rsid w:val="009839A9"/>
    <w:rsid w:val="00985253"/>
    <w:rsid w:val="009853B3"/>
    <w:rsid w:val="0098550D"/>
    <w:rsid w:val="00985BFD"/>
    <w:rsid w:val="00987C2C"/>
    <w:rsid w:val="00990496"/>
    <w:rsid w:val="00990630"/>
    <w:rsid w:val="00990F81"/>
    <w:rsid w:val="009913A4"/>
    <w:rsid w:val="00991761"/>
    <w:rsid w:val="00994DCA"/>
    <w:rsid w:val="00995AE2"/>
    <w:rsid w:val="009960EC"/>
    <w:rsid w:val="009970DD"/>
    <w:rsid w:val="00997CB2"/>
    <w:rsid w:val="009A0FBA"/>
    <w:rsid w:val="009A1601"/>
    <w:rsid w:val="009A18A7"/>
    <w:rsid w:val="009A2718"/>
    <w:rsid w:val="009A2E69"/>
    <w:rsid w:val="009A390E"/>
    <w:rsid w:val="009A4210"/>
    <w:rsid w:val="009A462D"/>
    <w:rsid w:val="009A5CBA"/>
    <w:rsid w:val="009A645C"/>
    <w:rsid w:val="009A7113"/>
    <w:rsid w:val="009B0A15"/>
    <w:rsid w:val="009B1F30"/>
    <w:rsid w:val="009B2162"/>
    <w:rsid w:val="009B3775"/>
    <w:rsid w:val="009B3AC2"/>
    <w:rsid w:val="009B4DF4"/>
    <w:rsid w:val="009B564E"/>
    <w:rsid w:val="009B5FF0"/>
    <w:rsid w:val="009B6F24"/>
    <w:rsid w:val="009B7E87"/>
    <w:rsid w:val="009C0F71"/>
    <w:rsid w:val="009C403E"/>
    <w:rsid w:val="009C6832"/>
    <w:rsid w:val="009D1069"/>
    <w:rsid w:val="009D1F11"/>
    <w:rsid w:val="009D3180"/>
    <w:rsid w:val="009D337A"/>
    <w:rsid w:val="009D4E32"/>
    <w:rsid w:val="009D4FF0"/>
    <w:rsid w:val="009D703C"/>
    <w:rsid w:val="009D718F"/>
    <w:rsid w:val="009E068F"/>
    <w:rsid w:val="009E14E0"/>
    <w:rsid w:val="009E1569"/>
    <w:rsid w:val="009E2351"/>
    <w:rsid w:val="009E2B48"/>
    <w:rsid w:val="009E2DD2"/>
    <w:rsid w:val="009E32D2"/>
    <w:rsid w:val="009E35DB"/>
    <w:rsid w:val="009E362C"/>
    <w:rsid w:val="009E47A3"/>
    <w:rsid w:val="009E581A"/>
    <w:rsid w:val="009E753A"/>
    <w:rsid w:val="009F08F3"/>
    <w:rsid w:val="009F0C99"/>
    <w:rsid w:val="009F1E46"/>
    <w:rsid w:val="009F344F"/>
    <w:rsid w:val="009F3D66"/>
    <w:rsid w:val="009F4D85"/>
    <w:rsid w:val="00A00680"/>
    <w:rsid w:val="00A00704"/>
    <w:rsid w:val="00A00F85"/>
    <w:rsid w:val="00A01C14"/>
    <w:rsid w:val="00A025FF"/>
    <w:rsid w:val="00A031D8"/>
    <w:rsid w:val="00A041FE"/>
    <w:rsid w:val="00A048A8"/>
    <w:rsid w:val="00A04F49"/>
    <w:rsid w:val="00A052C1"/>
    <w:rsid w:val="00A05A89"/>
    <w:rsid w:val="00A060FC"/>
    <w:rsid w:val="00A06454"/>
    <w:rsid w:val="00A13B15"/>
    <w:rsid w:val="00A13B72"/>
    <w:rsid w:val="00A13E54"/>
    <w:rsid w:val="00A15471"/>
    <w:rsid w:val="00A15745"/>
    <w:rsid w:val="00A16451"/>
    <w:rsid w:val="00A16C61"/>
    <w:rsid w:val="00A16FA2"/>
    <w:rsid w:val="00A17426"/>
    <w:rsid w:val="00A17F63"/>
    <w:rsid w:val="00A2193B"/>
    <w:rsid w:val="00A2351A"/>
    <w:rsid w:val="00A255AA"/>
    <w:rsid w:val="00A25CEA"/>
    <w:rsid w:val="00A264A9"/>
    <w:rsid w:val="00A269E0"/>
    <w:rsid w:val="00A26AF8"/>
    <w:rsid w:val="00A27785"/>
    <w:rsid w:val="00A278A1"/>
    <w:rsid w:val="00A30187"/>
    <w:rsid w:val="00A30B29"/>
    <w:rsid w:val="00A30DE4"/>
    <w:rsid w:val="00A335F7"/>
    <w:rsid w:val="00A33BAA"/>
    <w:rsid w:val="00A33EC7"/>
    <w:rsid w:val="00A3448A"/>
    <w:rsid w:val="00A36297"/>
    <w:rsid w:val="00A36BE0"/>
    <w:rsid w:val="00A41E2B"/>
    <w:rsid w:val="00A4466F"/>
    <w:rsid w:val="00A4597C"/>
    <w:rsid w:val="00A45B74"/>
    <w:rsid w:val="00A47318"/>
    <w:rsid w:val="00A50E67"/>
    <w:rsid w:val="00A52E1D"/>
    <w:rsid w:val="00A54FBD"/>
    <w:rsid w:val="00A55B8E"/>
    <w:rsid w:val="00A566D4"/>
    <w:rsid w:val="00A60726"/>
    <w:rsid w:val="00A60F67"/>
    <w:rsid w:val="00A61499"/>
    <w:rsid w:val="00A62A77"/>
    <w:rsid w:val="00A6337B"/>
    <w:rsid w:val="00A63397"/>
    <w:rsid w:val="00A63483"/>
    <w:rsid w:val="00A6419F"/>
    <w:rsid w:val="00A642E7"/>
    <w:rsid w:val="00A657D7"/>
    <w:rsid w:val="00A660AC"/>
    <w:rsid w:val="00A66B63"/>
    <w:rsid w:val="00A67E6C"/>
    <w:rsid w:val="00A70360"/>
    <w:rsid w:val="00A7052A"/>
    <w:rsid w:val="00A7066D"/>
    <w:rsid w:val="00A7076D"/>
    <w:rsid w:val="00A71B99"/>
    <w:rsid w:val="00A7224A"/>
    <w:rsid w:val="00A739D0"/>
    <w:rsid w:val="00A73EDE"/>
    <w:rsid w:val="00A7402E"/>
    <w:rsid w:val="00A75CB1"/>
    <w:rsid w:val="00A760E9"/>
    <w:rsid w:val="00A76146"/>
    <w:rsid w:val="00A761D4"/>
    <w:rsid w:val="00A77EC4"/>
    <w:rsid w:val="00A80F3B"/>
    <w:rsid w:val="00A81926"/>
    <w:rsid w:val="00A853FE"/>
    <w:rsid w:val="00A85C6C"/>
    <w:rsid w:val="00A85EF6"/>
    <w:rsid w:val="00A86EC3"/>
    <w:rsid w:val="00A90742"/>
    <w:rsid w:val="00A92879"/>
    <w:rsid w:val="00A9433C"/>
    <w:rsid w:val="00A9442A"/>
    <w:rsid w:val="00A959E6"/>
    <w:rsid w:val="00A96A62"/>
    <w:rsid w:val="00A96B2E"/>
    <w:rsid w:val="00AA016F"/>
    <w:rsid w:val="00AA07BB"/>
    <w:rsid w:val="00AA1ED6"/>
    <w:rsid w:val="00AA2151"/>
    <w:rsid w:val="00AA3C41"/>
    <w:rsid w:val="00AA4DDD"/>
    <w:rsid w:val="00AA51D6"/>
    <w:rsid w:val="00AA62C4"/>
    <w:rsid w:val="00AB0BC8"/>
    <w:rsid w:val="00AB11CA"/>
    <w:rsid w:val="00AB14D9"/>
    <w:rsid w:val="00AB3B78"/>
    <w:rsid w:val="00AB4AB8"/>
    <w:rsid w:val="00AB655E"/>
    <w:rsid w:val="00AB75E6"/>
    <w:rsid w:val="00AC007F"/>
    <w:rsid w:val="00AC0718"/>
    <w:rsid w:val="00AC0AD7"/>
    <w:rsid w:val="00AC2DBC"/>
    <w:rsid w:val="00AC2ECD"/>
    <w:rsid w:val="00AC2F7D"/>
    <w:rsid w:val="00AC3119"/>
    <w:rsid w:val="00AC4658"/>
    <w:rsid w:val="00AC49FB"/>
    <w:rsid w:val="00AC5A10"/>
    <w:rsid w:val="00AC7789"/>
    <w:rsid w:val="00AD0AA3"/>
    <w:rsid w:val="00AD2FDC"/>
    <w:rsid w:val="00AD3F94"/>
    <w:rsid w:val="00AD45AE"/>
    <w:rsid w:val="00AD4A5A"/>
    <w:rsid w:val="00AD5352"/>
    <w:rsid w:val="00AD68ED"/>
    <w:rsid w:val="00AD7E1F"/>
    <w:rsid w:val="00AE27AC"/>
    <w:rsid w:val="00AE2FEB"/>
    <w:rsid w:val="00AE40E0"/>
    <w:rsid w:val="00AE490B"/>
    <w:rsid w:val="00AE4DBA"/>
    <w:rsid w:val="00AE4F07"/>
    <w:rsid w:val="00AE5B8D"/>
    <w:rsid w:val="00AE5D18"/>
    <w:rsid w:val="00AE7823"/>
    <w:rsid w:val="00AE7998"/>
    <w:rsid w:val="00AE7CBA"/>
    <w:rsid w:val="00AF0198"/>
    <w:rsid w:val="00AF0E96"/>
    <w:rsid w:val="00AF1C2D"/>
    <w:rsid w:val="00AF1C5D"/>
    <w:rsid w:val="00AF2DF4"/>
    <w:rsid w:val="00AF3C84"/>
    <w:rsid w:val="00AF42D7"/>
    <w:rsid w:val="00B00240"/>
    <w:rsid w:val="00B006FE"/>
    <w:rsid w:val="00B007CB"/>
    <w:rsid w:val="00B00BA6"/>
    <w:rsid w:val="00B00F02"/>
    <w:rsid w:val="00B01032"/>
    <w:rsid w:val="00B019B2"/>
    <w:rsid w:val="00B01EA9"/>
    <w:rsid w:val="00B02AA9"/>
    <w:rsid w:val="00B02FA3"/>
    <w:rsid w:val="00B03374"/>
    <w:rsid w:val="00B05084"/>
    <w:rsid w:val="00B110F3"/>
    <w:rsid w:val="00B1137B"/>
    <w:rsid w:val="00B1174B"/>
    <w:rsid w:val="00B11C47"/>
    <w:rsid w:val="00B13BC8"/>
    <w:rsid w:val="00B14220"/>
    <w:rsid w:val="00B147EF"/>
    <w:rsid w:val="00B157F9"/>
    <w:rsid w:val="00B16AC4"/>
    <w:rsid w:val="00B20256"/>
    <w:rsid w:val="00B20D09"/>
    <w:rsid w:val="00B26980"/>
    <w:rsid w:val="00B2763F"/>
    <w:rsid w:val="00B27AAC"/>
    <w:rsid w:val="00B30929"/>
    <w:rsid w:val="00B30F95"/>
    <w:rsid w:val="00B31B30"/>
    <w:rsid w:val="00B32CCA"/>
    <w:rsid w:val="00B36A76"/>
    <w:rsid w:val="00B36F5B"/>
    <w:rsid w:val="00B372AA"/>
    <w:rsid w:val="00B40445"/>
    <w:rsid w:val="00B41888"/>
    <w:rsid w:val="00B42B17"/>
    <w:rsid w:val="00B43526"/>
    <w:rsid w:val="00B45308"/>
    <w:rsid w:val="00B45321"/>
    <w:rsid w:val="00B45902"/>
    <w:rsid w:val="00B45A52"/>
    <w:rsid w:val="00B46175"/>
    <w:rsid w:val="00B47E47"/>
    <w:rsid w:val="00B5187C"/>
    <w:rsid w:val="00B5197F"/>
    <w:rsid w:val="00B521DF"/>
    <w:rsid w:val="00B53518"/>
    <w:rsid w:val="00B53F90"/>
    <w:rsid w:val="00B55315"/>
    <w:rsid w:val="00B56376"/>
    <w:rsid w:val="00B56474"/>
    <w:rsid w:val="00B572AB"/>
    <w:rsid w:val="00B60307"/>
    <w:rsid w:val="00B60857"/>
    <w:rsid w:val="00B6445C"/>
    <w:rsid w:val="00B65120"/>
    <w:rsid w:val="00B664C7"/>
    <w:rsid w:val="00B67F1E"/>
    <w:rsid w:val="00B67FD6"/>
    <w:rsid w:val="00B700A7"/>
    <w:rsid w:val="00B7072C"/>
    <w:rsid w:val="00B709DD"/>
    <w:rsid w:val="00B70CCA"/>
    <w:rsid w:val="00B733B7"/>
    <w:rsid w:val="00B73663"/>
    <w:rsid w:val="00B739F6"/>
    <w:rsid w:val="00B74BE7"/>
    <w:rsid w:val="00B74C0C"/>
    <w:rsid w:val="00B75823"/>
    <w:rsid w:val="00B75A51"/>
    <w:rsid w:val="00B761E0"/>
    <w:rsid w:val="00B769D8"/>
    <w:rsid w:val="00B80A81"/>
    <w:rsid w:val="00B81A6C"/>
    <w:rsid w:val="00B82076"/>
    <w:rsid w:val="00B8387B"/>
    <w:rsid w:val="00B84AC6"/>
    <w:rsid w:val="00B853E1"/>
    <w:rsid w:val="00B85DE5"/>
    <w:rsid w:val="00B86ECD"/>
    <w:rsid w:val="00B87F99"/>
    <w:rsid w:val="00B90F73"/>
    <w:rsid w:val="00B91A6C"/>
    <w:rsid w:val="00B929E5"/>
    <w:rsid w:val="00B93B59"/>
    <w:rsid w:val="00B9406A"/>
    <w:rsid w:val="00B95E52"/>
    <w:rsid w:val="00B973A1"/>
    <w:rsid w:val="00BA2280"/>
    <w:rsid w:val="00BA2A08"/>
    <w:rsid w:val="00BA4329"/>
    <w:rsid w:val="00BA4847"/>
    <w:rsid w:val="00BA56D2"/>
    <w:rsid w:val="00BA61B7"/>
    <w:rsid w:val="00BA76E0"/>
    <w:rsid w:val="00BB0AA4"/>
    <w:rsid w:val="00BB145B"/>
    <w:rsid w:val="00BB1B7D"/>
    <w:rsid w:val="00BB2A25"/>
    <w:rsid w:val="00BB2D36"/>
    <w:rsid w:val="00BB36E4"/>
    <w:rsid w:val="00BB4D4C"/>
    <w:rsid w:val="00BB51E9"/>
    <w:rsid w:val="00BC0613"/>
    <w:rsid w:val="00BC0FDC"/>
    <w:rsid w:val="00BC188C"/>
    <w:rsid w:val="00BC3053"/>
    <w:rsid w:val="00BC324D"/>
    <w:rsid w:val="00BC413C"/>
    <w:rsid w:val="00BC41F8"/>
    <w:rsid w:val="00BC4D2E"/>
    <w:rsid w:val="00BC53ED"/>
    <w:rsid w:val="00BD0855"/>
    <w:rsid w:val="00BD48AC"/>
    <w:rsid w:val="00BD505F"/>
    <w:rsid w:val="00BD5A79"/>
    <w:rsid w:val="00BD5CDA"/>
    <w:rsid w:val="00BD5F1A"/>
    <w:rsid w:val="00BD5F21"/>
    <w:rsid w:val="00BD6758"/>
    <w:rsid w:val="00BD6C50"/>
    <w:rsid w:val="00BE1212"/>
    <w:rsid w:val="00BE1234"/>
    <w:rsid w:val="00BE1680"/>
    <w:rsid w:val="00BE1C75"/>
    <w:rsid w:val="00BE25D5"/>
    <w:rsid w:val="00BE2FA6"/>
    <w:rsid w:val="00BE333F"/>
    <w:rsid w:val="00BE505C"/>
    <w:rsid w:val="00BE7406"/>
    <w:rsid w:val="00BE7603"/>
    <w:rsid w:val="00BF136A"/>
    <w:rsid w:val="00BF1674"/>
    <w:rsid w:val="00BF17DE"/>
    <w:rsid w:val="00BF1EC7"/>
    <w:rsid w:val="00BF3279"/>
    <w:rsid w:val="00BF3D84"/>
    <w:rsid w:val="00BF5068"/>
    <w:rsid w:val="00BF74C7"/>
    <w:rsid w:val="00BF7642"/>
    <w:rsid w:val="00C015F1"/>
    <w:rsid w:val="00C01D5C"/>
    <w:rsid w:val="00C01F33"/>
    <w:rsid w:val="00C02A4C"/>
    <w:rsid w:val="00C02CC6"/>
    <w:rsid w:val="00C02E98"/>
    <w:rsid w:val="00C03678"/>
    <w:rsid w:val="00C040F7"/>
    <w:rsid w:val="00C042D3"/>
    <w:rsid w:val="00C044AB"/>
    <w:rsid w:val="00C0464E"/>
    <w:rsid w:val="00C04974"/>
    <w:rsid w:val="00C04E2F"/>
    <w:rsid w:val="00C05706"/>
    <w:rsid w:val="00C05C2A"/>
    <w:rsid w:val="00C07377"/>
    <w:rsid w:val="00C07810"/>
    <w:rsid w:val="00C10478"/>
    <w:rsid w:val="00C115EC"/>
    <w:rsid w:val="00C12107"/>
    <w:rsid w:val="00C121A9"/>
    <w:rsid w:val="00C13C93"/>
    <w:rsid w:val="00C140D3"/>
    <w:rsid w:val="00C14D4B"/>
    <w:rsid w:val="00C14F0B"/>
    <w:rsid w:val="00C151BA"/>
    <w:rsid w:val="00C154BB"/>
    <w:rsid w:val="00C156EB"/>
    <w:rsid w:val="00C16685"/>
    <w:rsid w:val="00C22DBE"/>
    <w:rsid w:val="00C2536D"/>
    <w:rsid w:val="00C25ECC"/>
    <w:rsid w:val="00C279B5"/>
    <w:rsid w:val="00C27C45"/>
    <w:rsid w:val="00C33B33"/>
    <w:rsid w:val="00C36A50"/>
    <w:rsid w:val="00C3719D"/>
    <w:rsid w:val="00C41081"/>
    <w:rsid w:val="00C427ED"/>
    <w:rsid w:val="00C42FD9"/>
    <w:rsid w:val="00C43467"/>
    <w:rsid w:val="00C434D5"/>
    <w:rsid w:val="00C4445A"/>
    <w:rsid w:val="00C454C7"/>
    <w:rsid w:val="00C456DF"/>
    <w:rsid w:val="00C4762D"/>
    <w:rsid w:val="00C47FAC"/>
    <w:rsid w:val="00C50928"/>
    <w:rsid w:val="00C51092"/>
    <w:rsid w:val="00C52790"/>
    <w:rsid w:val="00C54995"/>
    <w:rsid w:val="00C54D41"/>
    <w:rsid w:val="00C55C6F"/>
    <w:rsid w:val="00C60783"/>
    <w:rsid w:val="00C64644"/>
    <w:rsid w:val="00C64672"/>
    <w:rsid w:val="00C64B37"/>
    <w:rsid w:val="00C64C3D"/>
    <w:rsid w:val="00C6549C"/>
    <w:rsid w:val="00C70697"/>
    <w:rsid w:val="00C71A38"/>
    <w:rsid w:val="00C71F71"/>
    <w:rsid w:val="00C72EF4"/>
    <w:rsid w:val="00C73202"/>
    <w:rsid w:val="00C73FA8"/>
    <w:rsid w:val="00C75D2F"/>
    <w:rsid w:val="00C75E8F"/>
    <w:rsid w:val="00C767BE"/>
    <w:rsid w:val="00C76E3C"/>
    <w:rsid w:val="00C775CD"/>
    <w:rsid w:val="00C8006C"/>
    <w:rsid w:val="00C80DD7"/>
    <w:rsid w:val="00C81568"/>
    <w:rsid w:val="00C83B70"/>
    <w:rsid w:val="00C84A6E"/>
    <w:rsid w:val="00C85A92"/>
    <w:rsid w:val="00C87E79"/>
    <w:rsid w:val="00C9018E"/>
    <w:rsid w:val="00C9027A"/>
    <w:rsid w:val="00C9058E"/>
    <w:rsid w:val="00C9068E"/>
    <w:rsid w:val="00C91032"/>
    <w:rsid w:val="00C91CE5"/>
    <w:rsid w:val="00C92663"/>
    <w:rsid w:val="00C933DA"/>
    <w:rsid w:val="00C93ABF"/>
    <w:rsid w:val="00C93C4B"/>
    <w:rsid w:val="00C944AB"/>
    <w:rsid w:val="00C95B40"/>
    <w:rsid w:val="00C96AC5"/>
    <w:rsid w:val="00C9738A"/>
    <w:rsid w:val="00C97E62"/>
    <w:rsid w:val="00CA1068"/>
    <w:rsid w:val="00CA11E6"/>
    <w:rsid w:val="00CA1558"/>
    <w:rsid w:val="00CA1ED8"/>
    <w:rsid w:val="00CA2417"/>
    <w:rsid w:val="00CA3F48"/>
    <w:rsid w:val="00CA4F63"/>
    <w:rsid w:val="00CA54E2"/>
    <w:rsid w:val="00CB066C"/>
    <w:rsid w:val="00CB1945"/>
    <w:rsid w:val="00CB1C00"/>
    <w:rsid w:val="00CB1E33"/>
    <w:rsid w:val="00CB1F63"/>
    <w:rsid w:val="00CB5842"/>
    <w:rsid w:val="00CB7170"/>
    <w:rsid w:val="00CB7724"/>
    <w:rsid w:val="00CC040E"/>
    <w:rsid w:val="00CC0675"/>
    <w:rsid w:val="00CC0D6D"/>
    <w:rsid w:val="00CC0DA2"/>
    <w:rsid w:val="00CC0E2A"/>
    <w:rsid w:val="00CC111F"/>
    <w:rsid w:val="00CC18E7"/>
    <w:rsid w:val="00CC2011"/>
    <w:rsid w:val="00CC2862"/>
    <w:rsid w:val="00CC3EA0"/>
    <w:rsid w:val="00CC54EA"/>
    <w:rsid w:val="00CC5E52"/>
    <w:rsid w:val="00CC6530"/>
    <w:rsid w:val="00CC7B45"/>
    <w:rsid w:val="00CD0898"/>
    <w:rsid w:val="00CD1188"/>
    <w:rsid w:val="00CD2ED1"/>
    <w:rsid w:val="00CD337B"/>
    <w:rsid w:val="00CD512A"/>
    <w:rsid w:val="00CD61A1"/>
    <w:rsid w:val="00CE0424"/>
    <w:rsid w:val="00CE1D71"/>
    <w:rsid w:val="00CE7453"/>
    <w:rsid w:val="00CE7561"/>
    <w:rsid w:val="00CF1354"/>
    <w:rsid w:val="00CF3154"/>
    <w:rsid w:val="00CF3B1F"/>
    <w:rsid w:val="00CF3BF6"/>
    <w:rsid w:val="00CF625B"/>
    <w:rsid w:val="00CF687E"/>
    <w:rsid w:val="00CF74E2"/>
    <w:rsid w:val="00D0281B"/>
    <w:rsid w:val="00D02853"/>
    <w:rsid w:val="00D030F3"/>
    <w:rsid w:val="00D0349B"/>
    <w:rsid w:val="00D04281"/>
    <w:rsid w:val="00D049E2"/>
    <w:rsid w:val="00D06D6F"/>
    <w:rsid w:val="00D07E01"/>
    <w:rsid w:val="00D10249"/>
    <w:rsid w:val="00D10702"/>
    <w:rsid w:val="00D115C3"/>
    <w:rsid w:val="00D11897"/>
    <w:rsid w:val="00D12A4B"/>
    <w:rsid w:val="00D13135"/>
    <w:rsid w:val="00D13A05"/>
    <w:rsid w:val="00D13E4E"/>
    <w:rsid w:val="00D1481A"/>
    <w:rsid w:val="00D20162"/>
    <w:rsid w:val="00D20FFC"/>
    <w:rsid w:val="00D2143C"/>
    <w:rsid w:val="00D22B56"/>
    <w:rsid w:val="00D239A7"/>
    <w:rsid w:val="00D23C44"/>
    <w:rsid w:val="00D23CF9"/>
    <w:rsid w:val="00D23F47"/>
    <w:rsid w:val="00D2409C"/>
    <w:rsid w:val="00D25A53"/>
    <w:rsid w:val="00D25B71"/>
    <w:rsid w:val="00D25C6B"/>
    <w:rsid w:val="00D3338B"/>
    <w:rsid w:val="00D34033"/>
    <w:rsid w:val="00D36309"/>
    <w:rsid w:val="00D36DBB"/>
    <w:rsid w:val="00D36E71"/>
    <w:rsid w:val="00D37D87"/>
    <w:rsid w:val="00D40B33"/>
    <w:rsid w:val="00D4318F"/>
    <w:rsid w:val="00D438BF"/>
    <w:rsid w:val="00D440F8"/>
    <w:rsid w:val="00D46757"/>
    <w:rsid w:val="00D47D7E"/>
    <w:rsid w:val="00D5115C"/>
    <w:rsid w:val="00D51C9E"/>
    <w:rsid w:val="00D52D01"/>
    <w:rsid w:val="00D546FF"/>
    <w:rsid w:val="00D54AA7"/>
    <w:rsid w:val="00D54B16"/>
    <w:rsid w:val="00D55AD5"/>
    <w:rsid w:val="00D56F32"/>
    <w:rsid w:val="00D57636"/>
    <w:rsid w:val="00D576CA"/>
    <w:rsid w:val="00D57C7D"/>
    <w:rsid w:val="00D60C71"/>
    <w:rsid w:val="00D61AF5"/>
    <w:rsid w:val="00D61BC3"/>
    <w:rsid w:val="00D6264C"/>
    <w:rsid w:val="00D62725"/>
    <w:rsid w:val="00D63449"/>
    <w:rsid w:val="00D63AF5"/>
    <w:rsid w:val="00D641A6"/>
    <w:rsid w:val="00D642CA"/>
    <w:rsid w:val="00D652B5"/>
    <w:rsid w:val="00D66155"/>
    <w:rsid w:val="00D67D01"/>
    <w:rsid w:val="00D708B0"/>
    <w:rsid w:val="00D70D10"/>
    <w:rsid w:val="00D718DE"/>
    <w:rsid w:val="00D71D0A"/>
    <w:rsid w:val="00D71F12"/>
    <w:rsid w:val="00D72312"/>
    <w:rsid w:val="00D72F03"/>
    <w:rsid w:val="00D7321B"/>
    <w:rsid w:val="00D73A08"/>
    <w:rsid w:val="00D750FF"/>
    <w:rsid w:val="00D756B6"/>
    <w:rsid w:val="00D75C35"/>
    <w:rsid w:val="00D75EA7"/>
    <w:rsid w:val="00D77B1D"/>
    <w:rsid w:val="00D8021F"/>
    <w:rsid w:val="00D80383"/>
    <w:rsid w:val="00D8102F"/>
    <w:rsid w:val="00D81BE9"/>
    <w:rsid w:val="00D81DE3"/>
    <w:rsid w:val="00D823C6"/>
    <w:rsid w:val="00D831A9"/>
    <w:rsid w:val="00D83594"/>
    <w:rsid w:val="00D837DF"/>
    <w:rsid w:val="00D86CA3"/>
    <w:rsid w:val="00D86E69"/>
    <w:rsid w:val="00D871CE"/>
    <w:rsid w:val="00D8741A"/>
    <w:rsid w:val="00D876D6"/>
    <w:rsid w:val="00D9196D"/>
    <w:rsid w:val="00D92023"/>
    <w:rsid w:val="00D92982"/>
    <w:rsid w:val="00D93762"/>
    <w:rsid w:val="00D9433E"/>
    <w:rsid w:val="00D94D7C"/>
    <w:rsid w:val="00D9561B"/>
    <w:rsid w:val="00D9783B"/>
    <w:rsid w:val="00DA1060"/>
    <w:rsid w:val="00DA18C5"/>
    <w:rsid w:val="00DA1CF0"/>
    <w:rsid w:val="00DA2576"/>
    <w:rsid w:val="00DA305E"/>
    <w:rsid w:val="00DA35B7"/>
    <w:rsid w:val="00DA503B"/>
    <w:rsid w:val="00DA5417"/>
    <w:rsid w:val="00DA56E8"/>
    <w:rsid w:val="00DA59C5"/>
    <w:rsid w:val="00DA66A9"/>
    <w:rsid w:val="00DA6D6F"/>
    <w:rsid w:val="00DB07FD"/>
    <w:rsid w:val="00DB0A9F"/>
    <w:rsid w:val="00DB1C48"/>
    <w:rsid w:val="00DB377D"/>
    <w:rsid w:val="00DB4C5E"/>
    <w:rsid w:val="00DB742A"/>
    <w:rsid w:val="00DB7696"/>
    <w:rsid w:val="00DC2D36"/>
    <w:rsid w:val="00DC2DA6"/>
    <w:rsid w:val="00DC2E52"/>
    <w:rsid w:val="00DC516D"/>
    <w:rsid w:val="00DC53CC"/>
    <w:rsid w:val="00DC53EF"/>
    <w:rsid w:val="00DC5FBF"/>
    <w:rsid w:val="00DC7440"/>
    <w:rsid w:val="00DD0088"/>
    <w:rsid w:val="00DD088B"/>
    <w:rsid w:val="00DD24F7"/>
    <w:rsid w:val="00DD2677"/>
    <w:rsid w:val="00DD2C29"/>
    <w:rsid w:val="00DD4355"/>
    <w:rsid w:val="00DD53D5"/>
    <w:rsid w:val="00DD61F7"/>
    <w:rsid w:val="00DE394D"/>
    <w:rsid w:val="00DE3DA5"/>
    <w:rsid w:val="00DE4550"/>
    <w:rsid w:val="00DE46EB"/>
    <w:rsid w:val="00DE47A5"/>
    <w:rsid w:val="00DE5608"/>
    <w:rsid w:val="00DE58D0"/>
    <w:rsid w:val="00DE6057"/>
    <w:rsid w:val="00DE654F"/>
    <w:rsid w:val="00DE7131"/>
    <w:rsid w:val="00DE77B4"/>
    <w:rsid w:val="00DF0B6E"/>
    <w:rsid w:val="00DF15E0"/>
    <w:rsid w:val="00DF28E5"/>
    <w:rsid w:val="00DF37A0"/>
    <w:rsid w:val="00DF3C79"/>
    <w:rsid w:val="00DF4D3E"/>
    <w:rsid w:val="00DF6E1C"/>
    <w:rsid w:val="00E02C39"/>
    <w:rsid w:val="00E047A4"/>
    <w:rsid w:val="00E110E7"/>
    <w:rsid w:val="00E11B20"/>
    <w:rsid w:val="00E11D0E"/>
    <w:rsid w:val="00E125FC"/>
    <w:rsid w:val="00E12B99"/>
    <w:rsid w:val="00E134CC"/>
    <w:rsid w:val="00E13948"/>
    <w:rsid w:val="00E13986"/>
    <w:rsid w:val="00E14DE0"/>
    <w:rsid w:val="00E1543D"/>
    <w:rsid w:val="00E15C92"/>
    <w:rsid w:val="00E17FA2"/>
    <w:rsid w:val="00E20D4E"/>
    <w:rsid w:val="00E20D6A"/>
    <w:rsid w:val="00E217FF"/>
    <w:rsid w:val="00E2214D"/>
    <w:rsid w:val="00E22330"/>
    <w:rsid w:val="00E22662"/>
    <w:rsid w:val="00E22D69"/>
    <w:rsid w:val="00E22FA7"/>
    <w:rsid w:val="00E231AE"/>
    <w:rsid w:val="00E232BB"/>
    <w:rsid w:val="00E23A8E"/>
    <w:rsid w:val="00E2584F"/>
    <w:rsid w:val="00E25AEF"/>
    <w:rsid w:val="00E26D0D"/>
    <w:rsid w:val="00E27DD2"/>
    <w:rsid w:val="00E30B5A"/>
    <w:rsid w:val="00E3123D"/>
    <w:rsid w:val="00E31461"/>
    <w:rsid w:val="00E31D43"/>
    <w:rsid w:val="00E32608"/>
    <w:rsid w:val="00E33F84"/>
    <w:rsid w:val="00E34188"/>
    <w:rsid w:val="00E34B6E"/>
    <w:rsid w:val="00E34F96"/>
    <w:rsid w:val="00E353C8"/>
    <w:rsid w:val="00E35559"/>
    <w:rsid w:val="00E359B0"/>
    <w:rsid w:val="00E3620C"/>
    <w:rsid w:val="00E3723A"/>
    <w:rsid w:val="00E37860"/>
    <w:rsid w:val="00E37A4C"/>
    <w:rsid w:val="00E40EF5"/>
    <w:rsid w:val="00E41C1D"/>
    <w:rsid w:val="00E42666"/>
    <w:rsid w:val="00E44305"/>
    <w:rsid w:val="00E446F1"/>
    <w:rsid w:val="00E46886"/>
    <w:rsid w:val="00E47AEF"/>
    <w:rsid w:val="00E51519"/>
    <w:rsid w:val="00E53B75"/>
    <w:rsid w:val="00E5400A"/>
    <w:rsid w:val="00E544E8"/>
    <w:rsid w:val="00E54E3B"/>
    <w:rsid w:val="00E5689D"/>
    <w:rsid w:val="00E57565"/>
    <w:rsid w:val="00E576EF"/>
    <w:rsid w:val="00E63838"/>
    <w:rsid w:val="00E63B33"/>
    <w:rsid w:val="00E63C62"/>
    <w:rsid w:val="00E63D05"/>
    <w:rsid w:val="00E64434"/>
    <w:rsid w:val="00E6452E"/>
    <w:rsid w:val="00E64B80"/>
    <w:rsid w:val="00E652A0"/>
    <w:rsid w:val="00E65B90"/>
    <w:rsid w:val="00E66D50"/>
    <w:rsid w:val="00E67C51"/>
    <w:rsid w:val="00E707F9"/>
    <w:rsid w:val="00E71F58"/>
    <w:rsid w:val="00E72284"/>
    <w:rsid w:val="00E72EFC"/>
    <w:rsid w:val="00E735B9"/>
    <w:rsid w:val="00E758EC"/>
    <w:rsid w:val="00E76E65"/>
    <w:rsid w:val="00E77F4A"/>
    <w:rsid w:val="00E80B4C"/>
    <w:rsid w:val="00E8234C"/>
    <w:rsid w:val="00E83AA9"/>
    <w:rsid w:val="00E85928"/>
    <w:rsid w:val="00E85A12"/>
    <w:rsid w:val="00E87822"/>
    <w:rsid w:val="00E90395"/>
    <w:rsid w:val="00E90E49"/>
    <w:rsid w:val="00E91690"/>
    <w:rsid w:val="00E917F9"/>
    <w:rsid w:val="00E9245B"/>
    <w:rsid w:val="00E9291C"/>
    <w:rsid w:val="00E92946"/>
    <w:rsid w:val="00E93954"/>
    <w:rsid w:val="00E93FFE"/>
    <w:rsid w:val="00E94F8A"/>
    <w:rsid w:val="00EA0790"/>
    <w:rsid w:val="00EA10D0"/>
    <w:rsid w:val="00EA1580"/>
    <w:rsid w:val="00EA28C5"/>
    <w:rsid w:val="00EA2E4C"/>
    <w:rsid w:val="00EA3879"/>
    <w:rsid w:val="00EA478D"/>
    <w:rsid w:val="00EA4B16"/>
    <w:rsid w:val="00EA54A5"/>
    <w:rsid w:val="00EA7839"/>
    <w:rsid w:val="00EA7A41"/>
    <w:rsid w:val="00EA7BCC"/>
    <w:rsid w:val="00EB077B"/>
    <w:rsid w:val="00EB168F"/>
    <w:rsid w:val="00EB1EAA"/>
    <w:rsid w:val="00EB39AA"/>
    <w:rsid w:val="00EB4D80"/>
    <w:rsid w:val="00EB4EA2"/>
    <w:rsid w:val="00EB57E4"/>
    <w:rsid w:val="00EB583F"/>
    <w:rsid w:val="00EC27C6"/>
    <w:rsid w:val="00EC4207"/>
    <w:rsid w:val="00EC46E3"/>
    <w:rsid w:val="00EC494D"/>
    <w:rsid w:val="00EC5653"/>
    <w:rsid w:val="00EC607E"/>
    <w:rsid w:val="00EC6D37"/>
    <w:rsid w:val="00EC71CE"/>
    <w:rsid w:val="00EC77A7"/>
    <w:rsid w:val="00ED1006"/>
    <w:rsid w:val="00ED2A41"/>
    <w:rsid w:val="00ED4091"/>
    <w:rsid w:val="00ED578E"/>
    <w:rsid w:val="00ED5DED"/>
    <w:rsid w:val="00ED5E1D"/>
    <w:rsid w:val="00EE0009"/>
    <w:rsid w:val="00EE29E6"/>
    <w:rsid w:val="00EE3237"/>
    <w:rsid w:val="00EE520B"/>
    <w:rsid w:val="00EE59C8"/>
    <w:rsid w:val="00EE5D88"/>
    <w:rsid w:val="00EE66CD"/>
    <w:rsid w:val="00EE778E"/>
    <w:rsid w:val="00EF025F"/>
    <w:rsid w:val="00EF09B1"/>
    <w:rsid w:val="00EF0F71"/>
    <w:rsid w:val="00EF18FE"/>
    <w:rsid w:val="00EF430C"/>
    <w:rsid w:val="00EF5787"/>
    <w:rsid w:val="00EF59B8"/>
    <w:rsid w:val="00EF60D0"/>
    <w:rsid w:val="00EF73CD"/>
    <w:rsid w:val="00F00F8D"/>
    <w:rsid w:val="00F01331"/>
    <w:rsid w:val="00F01A3B"/>
    <w:rsid w:val="00F02714"/>
    <w:rsid w:val="00F03ECA"/>
    <w:rsid w:val="00F045AA"/>
    <w:rsid w:val="00F04A13"/>
    <w:rsid w:val="00F0528D"/>
    <w:rsid w:val="00F06C67"/>
    <w:rsid w:val="00F06DFD"/>
    <w:rsid w:val="00F071D1"/>
    <w:rsid w:val="00F0736C"/>
    <w:rsid w:val="00F07533"/>
    <w:rsid w:val="00F10629"/>
    <w:rsid w:val="00F1156D"/>
    <w:rsid w:val="00F1189E"/>
    <w:rsid w:val="00F125ED"/>
    <w:rsid w:val="00F12E31"/>
    <w:rsid w:val="00F15FA5"/>
    <w:rsid w:val="00F204A3"/>
    <w:rsid w:val="00F209B7"/>
    <w:rsid w:val="00F20C76"/>
    <w:rsid w:val="00F2118E"/>
    <w:rsid w:val="00F21281"/>
    <w:rsid w:val="00F2136A"/>
    <w:rsid w:val="00F2376F"/>
    <w:rsid w:val="00F23C8E"/>
    <w:rsid w:val="00F243D8"/>
    <w:rsid w:val="00F24C49"/>
    <w:rsid w:val="00F25B66"/>
    <w:rsid w:val="00F26B63"/>
    <w:rsid w:val="00F26BB4"/>
    <w:rsid w:val="00F27855"/>
    <w:rsid w:val="00F278E9"/>
    <w:rsid w:val="00F30828"/>
    <w:rsid w:val="00F313D6"/>
    <w:rsid w:val="00F32F2E"/>
    <w:rsid w:val="00F33AC3"/>
    <w:rsid w:val="00F35EF1"/>
    <w:rsid w:val="00F35F64"/>
    <w:rsid w:val="00F40F0C"/>
    <w:rsid w:val="00F40F97"/>
    <w:rsid w:val="00F41D9F"/>
    <w:rsid w:val="00F4409D"/>
    <w:rsid w:val="00F4766C"/>
    <w:rsid w:val="00F476C4"/>
    <w:rsid w:val="00F47B0E"/>
    <w:rsid w:val="00F5060E"/>
    <w:rsid w:val="00F507D1"/>
    <w:rsid w:val="00F519CE"/>
    <w:rsid w:val="00F51ADA"/>
    <w:rsid w:val="00F5206D"/>
    <w:rsid w:val="00F52A16"/>
    <w:rsid w:val="00F54617"/>
    <w:rsid w:val="00F557D6"/>
    <w:rsid w:val="00F57C72"/>
    <w:rsid w:val="00F6038E"/>
    <w:rsid w:val="00F607C5"/>
    <w:rsid w:val="00F608C1"/>
    <w:rsid w:val="00F60A6E"/>
    <w:rsid w:val="00F60DEA"/>
    <w:rsid w:val="00F62344"/>
    <w:rsid w:val="00F6302A"/>
    <w:rsid w:val="00F63415"/>
    <w:rsid w:val="00F64C2B"/>
    <w:rsid w:val="00F651BE"/>
    <w:rsid w:val="00F661CD"/>
    <w:rsid w:val="00F66225"/>
    <w:rsid w:val="00F66B9F"/>
    <w:rsid w:val="00F66BCF"/>
    <w:rsid w:val="00F67D50"/>
    <w:rsid w:val="00F67F53"/>
    <w:rsid w:val="00F703BE"/>
    <w:rsid w:val="00F706CA"/>
    <w:rsid w:val="00F708D6"/>
    <w:rsid w:val="00F709F6"/>
    <w:rsid w:val="00F71F69"/>
    <w:rsid w:val="00F72B72"/>
    <w:rsid w:val="00F73190"/>
    <w:rsid w:val="00F7353C"/>
    <w:rsid w:val="00F74BB9"/>
    <w:rsid w:val="00F74FDE"/>
    <w:rsid w:val="00F75582"/>
    <w:rsid w:val="00F76EFA"/>
    <w:rsid w:val="00F77D4E"/>
    <w:rsid w:val="00F804BE"/>
    <w:rsid w:val="00F817CE"/>
    <w:rsid w:val="00F817FA"/>
    <w:rsid w:val="00F83179"/>
    <w:rsid w:val="00F83FEE"/>
    <w:rsid w:val="00F8456C"/>
    <w:rsid w:val="00F84A14"/>
    <w:rsid w:val="00F85540"/>
    <w:rsid w:val="00F859D8"/>
    <w:rsid w:val="00F861B5"/>
    <w:rsid w:val="00F868F5"/>
    <w:rsid w:val="00F87C92"/>
    <w:rsid w:val="00F9056A"/>
    <w:rsid w:val="00F90F8D"/>
    <w:rsid w:val="00F92782"/>
    <w:rsid w:val="00F93AA9"/>
    <w:rsid w:val="00F96464"/>
    <w:rsid w:val="00F96985"/>
    <w:rsid w:val="00F96DDF"/>
    <w:rsid w:val="00F97127"/>
    <w:rsid w:val="00F97838"/>
    <w:rsid w:val="00FA0532"/>
    <w:rsid w:val="00FA2BB3"/>
    <w:rsid w:val="00FA2DDF"/>
    <w:rsid w:val="00FA34C4"/>
    <w:rsid w:val="00FA3BB7"/>
    <w:rsid w:val="00FA6873"/>
    <w:rsid w:val="00FA6E88"/>
    <w:rsid w:val="00FA75EC"/>
    <w:rsid w:val="00FB1696"/>
    <w:rsid w:val="00FB29E7"/>
    <w:rsid w:val="00FB45CB"/>
    <w:rsid w:val="00FB4918"/>
    <w:rsid w:val="00FB4C80"/>
    <w:rsid w:val="00FB6A6A"/>
    <w:rsid w:val="00FB715C"/>
    <w:rsid w:val="00FB76F8"/>
    <w:rsid w:val="00FC58B2"/>
    <w:rsid w:val="00FC7429"/>
    <w:rsid w:val="00FD07F6"/>
    <w:rsid w:val="00FD1EC8"/>
    <w:rsid w:val="00FD2187"/>
    <w:rsid w:val="00FD3500"/>
    <w:rsid w:val="00FD3721"/>
    <w:rsid w:val="00FD4215"/>
    <w:rsid w:val="00FD47ED"/>
    <w:rsid w:val="00FD4907"/>
    <w:rsid w:val="00FD5337"/>
    <w:rsid w:val="00FD74DB"/>
    <w:rsid w:val="00FD7660"/>
    <w:rsid w:val="00FD7EB8"/>
    <w:rsid w:val="00FD7F85"/>
    <w:rsid w:val="00FE0599"/>
    <w:rsid w:val="00FE0655"/>
    <w:rsid w:val="00FE1CF2"/>
    <w:rsid w:val="00FE1E81"/>
    <w:rsid w:val="00FE2365"/>
    <w:rsid w:val="00FE26F3"/>
    <w:rsid w:val="00FE37D7"/>
    <w:rsid w:val="00FE4C7B"/>
    <w:rsid w:val="00FE4E16"/>
    <w:rsid w:val="00FE658D"/>
    <w:rsid w:val="00FE6CC1"/>
    <w:rsid w:val="00FE7336"/>
    <w:rsid w:val="00FE787C"/>
    <w:rsid w:val="00FF112A"/>
    <w:rsid w:val="00FF185F"/>
    <w:rsid w:val="00FF1E96"/>
    <w:rsid w:val="00FF4156"/>
    <w:rsid w:val="00FF45A5"/>
    <w:rsid w:val="00FF5C91"/>
    <w:rsid w:val="00FF7DCB"/>
    <w:rsid w:val="00FF7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47B6"/>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uiPriority w:val="9"/>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2611E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4H,4,Memo,5"/>
    <w:basedOn w:val="Heading3"/>
    <w:next w:val="Normal"/>
    <w:uiPriority w:val="9"/>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0947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47B6"/>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sv-FI"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uiPriority w:val="3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heme="minorHAnsi" w:eastAsiaTheme="minorHAnsi" w:hAnsiTheme="minorHAnsi" w:cstheme="minorBidi"/>
      <w:sz w:val="22"/>
      <w:szCs w:val="22"/>
      <w:lang w:val="sv-FI"/>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cstheme="minorBidi"/>
      <w:kern w:val="2"/>
      <w:sz w:val="24"/>
      <w:szCs w:val="24"/>
      <w:lang w:val="sv-FI"/>
    </w:rPr>
  </w:style>
  <w:style w:type="paragraph" w:customStyle="1" w:styleId="bullet3">
    <w:name w:val="bullet3"/>
    <w:basedOn w:val="Normal"/>
    <w:link w:val="bullet3Char"/>
    <w:qFormat/>
    <w:rsid w:val="00D641A6"/>
    <w:pPr>
      <w:numPr>
        <w:ilvl w:val="2"/>
        <w:numId w:val="11"/>
      </w:numPr>
      <w:spacing w:after="0"/>
    </w:pPr>
    <w:rPr>
      <w:rFonts w:ascii="Times" w:eastAsia="Batang" w:hAnsi="Times"/>
      <w:szCs w:val="24"/>
    </w:rPr>
  </w:style>
  <w:style w:type="character" w:customStyle="1" w:styleId="bullet2Char">
    <w:name w:val="bullet2 Char"/>
    <w:link w:val="bullet2"/>
    <w:rsid w:val="00D641A6"/>
    <w:rPr>
      <w:rFonts w:ascii="Times" w:eastAsia="SimSun" w:hAnsi="Times" w:cstheme="minorBidi"/>
      <w:kern w:val="2"/>
      <w:sz w:val="24"/>
      <w:szCs w:val="24"/>
      <w:lang w:val="sv-FI"/>
    </w:rPr>
  </w:style>
  <w:style w:type="paragraph" w:customStyle="1" w:styleId="bullet4">
    <w:name w:val="bullet4"/>
    <w:basedOn w:val="Normal"/>
    <w:qFormat/>
    <w:rsid w:val="00D641A6"/>
    <w:pPr>
      <w:numPr>
        <w:ilvl w:val="3"/>
        <w:numId w:val="11"/>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cstheme="minorBidi"/>
      <w:sz w:val="22"/>
      <w:szCs w:val="24"/>
      <w:lang w:val="sv-FI"/>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eastAsia="ja-JP"/>
    </w:rPr>
  </w:style>
  <w:style w:type="character" w:customStyle="1" w:styleId="BodyTextIndent2Char">
    <w:name w:val="Body Text Indent 2 Char"/>
    <w:basedOn w:val="DefaultParagraphFont"/>
    <w:link w:val="BodyTextIndent2"/>
    <w:rsid w:val="00803122"/>
    <w:rPr>
      <w:rFonts w:asciiTheme="minorHAnsi" w:eastAsiaTheme="minorHAnsi" w:hAnsiTheme="minorHAnsi" w:cstheme="minorBidi"/>
      <w:kern w:val="2"/>
      <w:sz w:val="22"/>
      <w:szCs w:val="22"/>
      <w:lang w:val="sv-FI"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locked/>
    <w:rsid w:val="00DD61F7"/>
    <w:rPr>
      <w:rFonts w:asciiTheme="minorHAnsi" w:eastAsiaTheme="minorHAnsi" w:hAnsiTheme="minorHAnsi" w:cstheme="minorBidi"/>
      <w:b/>
      <w:bCs/>
      <w:sz w:val="22"/>
      <w:szCs w:val="22"/>
      <w:lang w:val="sv-FI"/>
    </w:rPr>
  </w:style>
  <w:style w:type="paragraph" w:styleId="NormalWeb">
    <w:name w:val="Normal (Web)"/>
    <w:basedOn w:val="Normal"/>
    <w:uiPriority w:val="99"/>
    <w:semiHidden/>
    <w:unhideWhenUsed/>
    <w:rsid w:val="00674A0C"/>
    <w:pPr>
      <w:spacing w:before="100" w:beforeAutospacing="1" w:after="100" w:afterAutospacing="1" w:line="240" w:lineRule="auto"/>
    </w:pPr>
    <w:rPr>
      <w:rFonts w:ascii="Times New Roman" w:eastAsia="Times New Roman" w:hAnsi="Times New Roman" w:cs="Times New Roman"/>
      <w:sz w:val="24"/>
      <w:szCs w:val="24"/>
      <w:lang w:eastAsia="sv-FI"/>
    </w:rPr>
  </w:style>
  <w:style w:type="table" w:styleId="GridTable1Light">
    <w:name w:val="Grid Table 1 Light"/>
    <w:basedOn w:val="TableNormal"/>
    <w:uiPriority w:val="46"/>
    <w:rsid w:val="00FE1E8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3">
    <w:name w:val="Grid Table 4 Accent 3"/>
    <w:basedOn w:val="TableNormal"/>
    <w:uiPriority w:val="49"/>
    <w:rsid w:val="00105F65"/>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94821">
      <w:bodyDiv w:val="1"/>
      <w:marLeft w:val="0"/>
      <w:marRight w:val="0"/>
      <w:marTop w:val="0"/>
      <w:marBottom w:val="0"/>
      <w:divBdr>
        <w:top w:val="none" w:sz="0" w:space="0" w:color="auto"/>
        <w:left w:val="none" w:sz="0" w:space="0" w:color="auto"/>
        <w:bottom w:val="none" w:sz="0" w:space="0" w:color="auto"/>
        <w:right w:val="none" w:sz="0" w:space="0" w:color="auto"/>
      </w:divBdr>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1563468">
      <w:bodyDiv w:val="1"/>
      <w:marLeft w:val="0"/>
      <w:marRight w:val="0"/>
      <w:marTop w:val="0"/>
      <w:marBottom w:val="0"/>
      <w:divBdr>
        <w:top w:val="none" w:sz="0" w:space="0" w:color="auto"/>
        <w:left w:val="none" w:sz="0" w:space="0" w:color="auto"/>
        <w:bottom w:val="none" w:sz="0" w:space="0" w:color="auto"/>
        <w:right w:val="none" w:sz="0" w:space="0" w:color="auto"/>
      </w:divBdr>
    </w:div>
    <w:div w:id="403718847">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15788446">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453986219">
      <w:bodyDiv w:val="1"/>
      <w:marLeft w:val="0"/>
      <w:marRight w:val="0"/>
      <w:marTop w:val="0"/>
      <w:marBottom w:val="0"/>
      <w:divBdr>
        <w:top w:val="none" w:sz="0" w:space="0" w:color="auto"/>
        <w:left w:val="none" w:sz="0" w:space="0" w:color="auto"/>
        <w:bottom w:val="none" w:sz="0" w:space="0" w:color="auto"/>
        <w:right w:val="none" w:sz="0" w:space="0" w:color="auto"/>
      </w:divBdr>
    </w:div>
    <w:div w:id="524640737">
      <w:bodyDiv w:val="1"/>
      <w:marLeft w:val="0"/>
      <w:marRight w:val="0"/>
      <w:marTop w:val="0"/>
      <w:marBottom w:val="0"/>
      <w:divBdr>
        <w:top w:val="none" w:sz="0" w:space="0" w:color="auto"/>
        <w:left w:val="none" w:sz="0" w:space="0" w:color="auto"/>
        <w:bottom w:val="none" w:sz="0" w:space="0" w:color="auto"/>
        <w:right w:val="none" w:sz="0" w:space="0" w:color="auto"/>
      </w:divBdr>
    </w:div>
    <w:div w:id="54329376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69135799">
      <w:bodyDiv w:val="1"/>
      <w:marLeft w:val="0"/>
      <w:marRight w:val="0"/>
      <w:marTop w:val="0"/>
      <w:marBottom w:val="0"/>
      <w:divBdr>
        <w:top w:val="none" w:sz="0" w:space="0" w:color="auto"/>
        <w:left w:val="none" w:sz="0" w:space="0" w:color="auto"/>
        <w:bottom w:val="none" w:sz="0" w:space="0" w:color="auto"/>
        <w:right w:val="none" w:sz="0" w:space="0" w:color="auto"/>
      </w:divBdr>
      <w:divsChild>
        <w:div w:id="1843886380">
          <w:marLeft w:val="547"/>
          <w:marRight w:val="0"/>
          <w:marTop w:val="154"/>
          <w:marBottom w:val="0"/>
          <w:divBdr>
            <w:top w:val="none" w:sz="0" w:space="0" w:color="auto"/>
            <w:left w:val="none" w:sz="0" w:space="0" w:color="auto"/>
            <w:bottom w:val="none" w:sz="0" w:space="0" w:color="auto"/>
            <w:right w:val="none" w:sz="0" w:space="0" w:color="auto"/>
          </w:divBdr>
        </w:div>
      </w:divsChild>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12972212">
      <w:bodyDiv w:val="1"/>
      <w:marLeft w:val="0"/>
      <w:marRight w:val="0"/>
      <w:marTop w:val="0"/>
      <w:marBottom w:val="0"/>
      <w:divBdr>
        <w:top w:val="none" w:sz="0" w:space="0" w:color="auto"/>
        <w:left w:val="none" w:sz="0" w:space="0" w:color="auto"/>
        <w:bottom w:val="none" w:sz="0" w:space="0" w:color="auto"/>
        <w:right w:val="none" w:sz="0" w:space="0" w:color="auto"/>
      </w:divBdr>
    </w:div>
    <w:div w:id="836961709">
      <w:bodyDiv w:val="1"/>
      <w:marLeft w:val="0"/>
      <w:marRight w:val="0"/>
      <w:marTop w:val="0"/>
      <w:marBottom w:val="0"/>
      <w:divBdr>
        <w:top w:val="none" w:sz="0" w:space="0" w:color="auto"/>
        <w:left w:val="none" w:sz="0" w:space="0" w:color="auto"/>
        <w:bottom w:val="none" w:sz="0" w:space="0" w:color="auto"/>
        <w:right w:val="none" w:sz="0" w:space="0" w:color="auto"/>
      </w:divBdr>
      <w:divsChild>
        <w:div w:id="1510681838">
          <w:marLeft w:val="547"/>
          <w:marRight w:val="0"/>
          <w:marTop w:val="154"/>
          <w:marBottom w:val="0"/>
          <w:divBdr>
            <w:top w:val="none" w:sz="0" w:space="0" w:color="auto"/>
            <w:left w:val="none" w:sz="0" w:space="0" w:color="auto"/>
            <w:bottom w:val="none" w:sz="0" w:space="0" w:color="auto"/>
            <w:right w:val="none" w:sz="0" w:space="0" w:color="auto"/>
          </w:divBdr>
        </w:div>
        <w:div w:id="96874140">
          <w:marLeft w:val="547"/>
          <w:marRight w:val="0"/>
          <w:marTop w:val="154"/>
          <w:marBottom w:val="0"/>
          <w:divBdr>
            <w:top w:val="none" w:sz="0" w:space="0" w:color="auto"/>
            <w:left w:val="none" w:sz="0" w:space="0" w:color="auto"/>
            <w:bottom w:val="none" w:sz="0" w:space="0" w:color="auto"/>
            <w:right w:val="none" w:sz="0" w:space="0" w:color="auto"/>
          </w:divBdr>
        </w:div>
        <w:div w:id="1677077708">
          <w:marLeft w:val="1166"/>
          <w:marRight w:val="0"/>
          <w:marTop w:val="134"/>
          <w:marBottom w:val="0"/>
          <w:divBdr>
            <w:top w:val="none" w:sz="0" w:space="0" w:color="auto"/>
            <w:left w:val="none" w:sz="0" w:space="0" w:color="auto"/>
            <w:bottom w:val="none" w:sz="0" w:space="0" w:color="auto"/>
            <w:right w:val="none" w:sz="0" w:space="0" w:color="auto"/>
          </w:divBdr>
        </w:div>
      </w:divsChild>
    </w:div>
    <w:div w:id="1047336565">
      <w:bodyDiv w:val="1"/>
      <w:marLeft w:val="0"/>
      <w:marRight w:val="0"/>
      <w:marTop w:val="0"/>
      <w:marBottom w:val="0"/>
      <w:divBdr>
        <w:top w:val="none" w:sz="0" w:space="0" w:color="auto"/>
        <w:left w:val="none" w:sz="0" w:space="0" w:color="auto"/>
        <w:bottom w:val="none" w:sz="0" w:space="0" w:color="auto"/>
        <w:right w:val="none" w:sz="0" w:space="0" w:color="auto"/>
      </w:divBdr>
    </w:div>
    <w:div w:id="1067336753">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314190245">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84103752">
          <w:marLeft w:val="360"/>
          <w:marRight w:val="0"/>
          <w:marTop w:val="2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sChild>
    </w:div>
    <w:div w:id="1131828033">
      <w:bodyDiv w:val="1"/>
      <w:marLeft w:val="0"/>
      <w:marRight w:val="0"/>
      <w:marTop w:val="0"/>
      <w:marBottom w:val="0"/>
      <w:divBdr>
        <w:top w:val="none" w:sz="0" w:space="0" w:color="auto"/>
        <w:left w:val="none" w:sz="0" w:space="0" w:color="auto"/>
        <w:bottom w:val="none" w:sz="0" w:space="0" w:color="auto"/>
        <w:right w:val="none" w:sz="0" w:space="0" w:color="auto"/>
      </w:divBdr>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692924554">
          <w:marLeft w:val="360"/>
          <w:marRight w:val="0"/>
          <w:marTop w:val="0"/>
          <w:marBottom w:val="0"/>
          <w:divBdr>
            <w:top w:val="none" w:sz="0" w:space="0" w:color="auto"/>
            <w:left w:val="none" w:sz="0" w:space="0" w:color="auto"/>
            <w:bottom w:val="none" w:sz="0" w:space="0" w:color="auto"/>
            <w:right w:val="none" w:sz="0" w:space="0" w:color="auto"/>
          </w:divBdr>
        </w:div>
        <w:div w:id="188089324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536550857">
          <w:marLeft w:val="360"/>
          <w:marRight w:val="0"/>
          <w:marTop w:val="200"/>
          <w:marBottom w:val="0"/>
          <w:divBdr>
            <w:top w:val="none" w:sz="0" w:space="0" w:color="auto"/>
            <w:left w:val="none" w:sz="0" w:space="0" w:color="auto"/>
            <w:bottom w:val="none" w:sz="0" w:space="0" w:color="auto"/>
            <w:right w:val="none" w:sz="0" w:space="0" w:color="auto"/>
          </w:divBdr>
        </w:div>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sChild>
    </w:div>
    <w:div w:id="1293512249">
      <w:bodyDiv w:val="1"/>
      <w:marLeft w:val="0"/>
      <w:marRight w:val="0"/>
      <w:marTop w:val="0"/>
      <w:marBottom w:val="0"/>
      <w:divBdr>
        <w:top w:val="none" w:sz="0" w:space="0" w:color="auto"/>
        <w:left w:val="none" w:sz="0" w:space="0" w:color="auto"/>
        <w:bottom w:val="none" w:sz="0" w:space="0" w:color="auto"/>
        <w:right w:val="none" w:sz="0" w:space="0" w:color="auto"/>
      </w:divBdr>
    </w:div>
    <w:div w:id="1323658567">
      <w:bodyDiv w:val="1"/>
      <w:marLeft w:val="0"/>
      <w:marRight w:val="0"/>
      <w:marTop w:val="0"/>
      <w:marBottom w:val="0"/>
      <w:divBdr>
        <w:top w:val="none" w:sz="0" w:space="0" w:color="auto"/>
        <w:left w:val="none" w:sz="0" w:space="0" w:color="auto"/>
        <w:bottom w:val="none" w:sz="0" w:space="0" w:color="auto"/>
        <w:right w:val="none" w:sz="0" w:space="0" w:color="auto"/>
      </w:divBdr>
    </w:div>
    <w:div w:id="1377120263">
      <w:bodyDiv w:val="1"/>
      <w:marLeft w:val="0"/>
      <w:marRight w:val="0"/>
      <w:marTop w:val="0"/>
      <w:marBottom w:val="0"/>
      <w:divBdr>
        <w:top w:val="none" w:sz="0" w:space="0" w:color="auto"/>
        <w:left w:val="none" w:sz="0" w:space="0" w:color="auto"/>
        <w:bottom w:val="none" w:sz="0" w:space="0" w:color="auto"/>
        <w:right w:val="none" w:sz="0" w:space="0" w:color="auto"/>
      </w:divBdr>
    </w:div>
    <w:div w:id="1581599550">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664556056">
          <w:marLeft w:val="1080"/>
          <w:marRight w:val="0"/>
          <w:marTop w:val="100"/>
          <w:marBottom w:val="0"/>
          <w:divBdr>
            <w:top w:val="none" w:sz="0" w:space="0" w:color="auto"/>
            <w:left w:val="none" w:sz="0" w:space="0" w:color="auto"/>
            <w:bottom w:val="none" w:sz="0" w:space="0" w:color="auto"/>
            <w:right w:val="none" w:sz="0" w:space="0" w:color="auto"/>
          </w:divBdr>
        </w:div>
        <w:div w:id="915284118">
          <w:marLeft w:val="360"/>
          <w:marRight w:val="0"/>
          <w:marTop w:val="2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63897437">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724528331">
          <w:marLeft w:val="360"/>
          <w:marRight w:val="0"/>
          <w:marTop w:val="2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13677593">
      <w:bodyDiv w:val="1"/>
      <w:marLeft w:val="0"/>
      <w:marRight w:val="0"/>
      <w:marTop w:val="0"/>
      <w:marBottom w:val="0"/>
      <w:divBdr>
        <w:top w:val="none" w:sz="0" w:space="0" w:color="auto"/>
        <w:left w:val="none" w:sz="0" w:space="0" w:color="auto"/>
        <w:bottom w:val="none" w:sz="0" w:space="0" w:color="auto"/>
        <w:right w:val="none" w:sz="0" w:space="0" w:color="auto"/>
      </w:divBdr>
    </w:div>
    <w:div w:id="2055500298">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538905781">
          <w:marLeft w:val="1080"/>
          <w:marRight w:val="0"/>
          <w:marTop w:val="0"/>
          <w:marBottom w:val="0"/>
          <w:divBdr>
            <w:top w:val="none" w:sz="0" w:space="0" w:color="auto"/>
            <w:left w:val="none" w:sz="0" w:space="0" w:color="auto"/>
            <w:bottom w:val="none" w:sz="0" w:space="0" w:color="auto"/>
            <w:right w:val="none" w:sz="0" w:space="0" w:color="auto"/>
          </w:divBdr>
        </w:div>
        <w:div w:id="2048603631">
          <w:marLeft w:val="360"/>
          <w:marRight w:val="0"/>
          <w:marTop w:val="0"/>
          <w:marBottom w:val="0"/>
          <w:divBdr>
            <w:top w:val="none" w:sz="0" w:space="0" w:color="auto"/>
            <w:left w:val="none" w:sz="0" w:space="0" w:color="auto"/>
            <w:bottom w:val="none" w:sz="0" w:space="0" w:color="auto"/>
            <w:right w:val="none" w:sz="0" w:space="0" w:color="auto"/>
          </w:divBdr>
        </w:div>
      </w:divsChild>
    </w:div>
    <w:div w:id="2137870583">
      <w:bodyDiv w:val="1"/>
      <w:marLeft w:val="0"/>
      <w:marRight w:val="0"/>
      <w:marTop w:val="0"/>
      <w:marBottom w:val="0"/>
      <w:divBdr>
        <w:top w:val="none" w:sz="0" w:space="0" w:color="auto"/>
        <w:left w:val="none" w:sz="0" w:space="0" w:color="auto"/>
        <w:bottom w:val="none" w:sz="0" w:space="0" w:color="auto"/>
        <w:right w:val="none" w:sz="0" w:space="0" w:color="auto"/>
      </w:divBdr>
    </w:div>
    <w:div w:id="21431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image" Target="media/image11.wmf"/><Relationship Id="rId39"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0.wmf"/><Relationship Id="rId32" Type="http://schemas.openxmlformats.org/officeDocument/2006/relationships/oleObject" Target="embeddings/oleObject12.bin"/><Relationship Id="rId37" Type="http://schemas.openxmlformats.org/officeDocument/2006/relationships/theme" Target="theme/theme1.xml"/><Relationship Id="rId40"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8.wmf"/><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footer" Target="footer1.xml"/><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4" ma:contentTypeDescription="Create a new document." ma:contentTypeScope="" ma:versionID="96d4a98530655436ef4326c94aa79acc">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a5a825cc11b37fcbcdae70bcb30c307"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141C55-FA8D-4E7F-832F-B99B828FF2E5}">
  <ds:schemaRefs>
    <ds:schemaRef ds:uri="http://schemas.openxmlformats.org/officeDocument/2006/bibliography"/>
  </ds:schemaRefs>
</ds:datastoreItem>
</file>

<file path=customXml/itemProps2.xml><?xml version="1.0" encoding="utf-8"?>
<ds:datastoreItem xmlns:ds="http://schemas.openxmlformats.org/officeDocument/2006/customXml" ds:itemID="{5AB666E8-AF78-41A2-9B8B-A7EC9689FC0F}"/>
</file>

<file path=customXml/itemProps3.xml><?xml version="1.0" encoding="utf-8"?>
<ds:datastoreItem xmlns:ds="http://schemas.openxmlformats.org/officeDocument/2006/customXml" ds:itemID="{5A3483D6-D111-4765-92ED-7A7E5A9309CC}"/>
</file>

<file path=customXml/itemProps4.xml><?xml version="1.0" encoding="utf-8"?>
<ds:datastoreItem xmlns:ds="http://schemas.openxmlformats.org/officeDocument/2006/customXml" ds:itemID="{9C4F91CD-C56C-4CF9-A3BB-8BFEE8EE1C76}"/>
</file>

<file path=docProps/app.xml><?xml version="1.0" encoding="utf-8"?>
<Properties xmlns="http://schemas.openxmlformats.org/officeDocument/2006/extended-properties" xmlns:vt="http://schemas.openxmlformats.org/officeDocument/2006/docPropsVTypes">
  <Template>Normal</Template>
  <TotalTime>0</TotalTime>
  <Pages>18</Pages>
  <Words>7389</Words>
  <Characters>37199</Characters>
  <Application>Microsoft Office Word</Application>
  <DocSecurity>0</DocSecurity>
  <Lines>309</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2019-02-15T23:34:00Z</dcterms:created>
  <dcterms:modified xsi:type="dcterms:W3CDTF">2019-02-15T23:34:00Z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AuthorIds_UIVersion_3072">
    <vt:lpwstr>200</vt:lpwstr>
  </property>
  <property fmtid="{D5CDD505-2E9C-101B-9397-08002B2CF9AE}" pid="4" name="ContentTypeId">
    <vt:lpwstr>0x010100F3E9551B3FDDA24EBF0A209BAAD637CA</vt:lpwstr>
  </property>
</Properties>
</file>